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2D52A">
      <w:pPr>
        <w:jc w:val="both"/>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Osnovna škola Novo Čiče</w:t>
      </w:r>
    </w:p>
    <w:p w14:paraId="5BA86CD8">
      <w:pPr>
        <w:jc w:val="both"/>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u w:val="single"/>
        </w:rPr>
        <w:t>Trg Antuna Cvetkovića 27</w:t>
      </w:r>
    </w:p>
    <w:p w14:paraId="67648A56">
      <w:pPr>
        <w:jc w:val="both"/>
        <w:rPr>
          <w:rFonts w:ascii="Times New Roman" w:hAnsi="Times New Roman" w:eastAsia="Times New Roman" w:cs="Times New Roman"/>
          <w:b/>
          <w:sz w:val="24"/>
          <w:szCs w:val="24"/>
        </w:rPr>
      </w:pPr>
    </w:p>
    <w:p w14:paraId="171BE65A">
      <w:pPr>
        <w:ind w:firstLine="72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OBRAZLOŽENJE FINANCIJSKOG PLANA ZA RAZDOBLJE 202</w:t>
      </w:r>
      <w:r>
        <w:rPr>
          <w:rFonts w:hint="default" w:ascii="Times New Roman" w:hAnsi="Times New Roman" w:eastAsia="Times New Roman" w:cs="Times New Roman"/>
          <w:b/>
          <w:sz w:val="24"/>
          <w:szCs w:val="24"/>
          <w:lang w:val="hr-HR"/>
        </w:rPr>
        <w:t>6</w:t>
      </w:r>
      <w:r>
        <w:rPr>
          <w:rFonts w:ascii="Times New Roman" w:hAnsi="Times New Roman" w:eastAsia="Times New Roman" w:cs="Times New Roman"/>
          <w:b/>
          <w:sz w:val="24"/>
          <w:szCs w:val="24"/>
        </w:rPr>
        <w:t>. – 202</w:t>
      </w:r>
      <w:r>
        <w:rPr>
          <w:rFonts w:hint="default" w:ascii="Times New Roman" w:hAnsi="Times New Roman" w:eastAsia="Times New Roman" w:cs="Times New Roman"/>
          <w:b/>
          <w:sz w:val="24"/>
          <w:szCs w:val="24"/>
          <w:lang w:val="hr-HR"/>
        </w:rPr>
        <w:t>8</w:t>
      </w:r>
      <w:r>
        <w:rPr>
          <w:rFonts w:ascii="Times New Roman" w:hAnsi="Times New Roman" w:eastAsia="Times New Roman" w:cs="Times New Roman"/>
          <w:b/>
          <w:sz w:val="24"/>
          <w:szCs w:val="24"/>
        </w:rPr>
        <w:t>.</w:t>
      </w:r>
    </w:p>
    <w:p w14:paraId="2460CDC2">
      <w:pPr>
        <w:pBdr>
          <w:top w:val="none" w:color="auto" w:sz="0" w:space="0"/>
          <w:left w:val="none" w:color="auto" w:sz="0" w:space="0"/>
          <w:bottom w:val="none" w:color="auto" w:sz="0" w:space="0"/>
          <w:right w:val="none" w:color="auto" w:sz="0" w:space="0"/>
          <w:between w:val="none" w:color="auto" w:sz="0" w:space="0"/>
        </w:pBdr>
        <w:ind w:left="720"/>
        <w:jc w:val="both"/>
        <w:rPr>
          <w:rFonts w:ascii="Times New Roman" w:hAnsi="Times New Roman" w:eastAsia="Times New Roman" w:cs="Times New Roman"/>
          <w:b/>
          <w:color w:val="000000"/>
          <w:sz w:val="24"/>
          <w:szCs w:val="24"/>
        </w:rPr>
      </w:pPr>
    </w:p>
    <w:tbl>
      <w:tblPr>
        <w:tblStyle w:val="33"/>
        <w:tblW w:w="8925" w:type="dxa"/>
        <w:tblInd w:w="137" w:type="dxa"/>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Layout w:type="fixed"/>
        <w:tblCellMar>
          <w:top w:w="0" w:type="dxa"/>
          <w:left w:w="108" w:type="dxa"/>
          <w:bottom w:w="0" w:type="dxa"/>
          <w:right w:w="108" w:type="dxa"/>
        </w:tblCellMar>
      </w:tblPr>
      <w:tblGrid>
        <w:gridCol w:w="8925"/>
      </w:tblGrid>
      <w:tr w14:paraId="2A3A62AE">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c>
          <w:tcPr>
            <w:tcW w:w="8925" w:type="dxa"/>
            <w:shd w:val="clear" w:color="auto" w:fill="E7E6E6"/>
          </w:tcPr>
          <w:p w14:paraId="30C254C2">
            <w:pPr>
              <w:spacing w:after="0" w:line="240" w:lineRule="auto"/>
              <w:jc w:val="both"/>
              <w:rPr>
                <w:rFonts w:ascii="Times New Roman" w:hAnsi="Times New Roman" w:eastAsia="Times New Roman" w:cs="Times New Roman"/>
                <w:b/>
                <w:color w:val="7B7B7B"/>
                <w:sz w:val="24"/>
                <w:szCs w:val="24"/>
              </w:rPr>
            </w:pPr>
            <w:r>
              <w:rPr>
                <w:rFonts w:ascii="Times New Roman" w:hAnsi="Times New Roman" w:eastAsia="Times New Roman" w:cs="Times New Roman"/>
                <w:b/>
                <w:color w:val="7B7B7B"/>
                <w:sz w:val="24"/>
                <w:szCs w:val="24"/>
              </w:rPr>
              <w:t>1. UVOD</w:t>
            </w:r>
          </w:p>
        </w:tc>
      </w:tr>
    </w:tbl>
    <w:p w14:paraId="1CE87CA3">
      <w:pPr>
        <w:jc w:val="both"/>
        <w:rPr>
          <w:rFonts w:ascii="Times New Roman" w:hAnsi="Times New Roman" w:eastAsia="Times New Roman" w:cs="Times New Roman"/>
          <w:sz w:val="24"/>
          <w:szCs w:val="24"/>
        </w:rPr>
      </w:pPr>
    </w:p>
    <w:p w14:paraId="1E024160">
      <w:pPr>
        <w:ind w:firstLine="720"/>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1.SAŽETAK DJELOKRUGA RADA PRORAČUNSKOG KORISNIKA</w:t>
      </w:r>
    </w:p>
    <w:p w14:paraId="5792B047">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Osnovna škola Novo Čiče javna je ustanova koja obavlja djelatnost osnovnog odgoja i obrazovanja.</w:t>
      </w:r>
    </w:p>
    <w:p w14:paraId="31817AAC">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Djelatnost osnovnog obrazovanja u školi obuhvaća opće obrazovanje te druge oblike obrazovanja djece i mladeži. Cilj je osigurati stjecanje širokog općeg odgoja i obrazovanja kao temelj za daljnji rast i razvoj pojedinca i društva. Djelatnici škole prate i potiču darovite učenike te je za njih organiziran dodatan rad u skladu s njihovim sklonostima, sposobnostima i interesima, a prema posebnom programu kojeg donosi Ministarstvo. Škola posebno skrbi i o učenicima s teškoćama u razvoju, teškoćama u učenju i ponašanju, kao i u učenicima s teškoćama uvjetovanim odgojnim, socijalnim, ekonomskim, kulturnim i jezičnim čimbenicima. Također, škola ostvaruje i različite izborne kulturološke i sportske programe kao neobavezni dio odgojno-obrazovnog procesa.</w:t>
      </w:r>
    </w:p>
    <w:p w14:paraId="4F4BDB05">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Nastavni plan i program provodi se sukladno Zakonu i obvezan je i besplatan za sve učenike.</w:t>
      </w:r>
    </w:p>
    <w:p w14:paraId="2C1E340C">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 cilju ostvarivanja nastavnog plana i programa, školskog kurikuluma te godišnjeg plana i programa rada škole osigurava se racionalan i djelotvoran rad škole. Također, povezuju se svi oblici rada i djelatnosti u cilju ostvarivanja primjerenih rezultata u procesu odgoja i obrazovanja učenika, primjereno zadovoljavanje njihovih potreba i interesa te rada škole kao javne službe.</w:t>
      </w:r>
    </w:p>
    <w:p w14:paraId="1DBF730C">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Osnovnu školu Novo Čiče polazi 4</w:t>
      </w:r>
      <w:r>
        <w:rPr>
          <w:rFonts w:hint="default" w:ascii="Times New Roman" w:hAnsi="Times New Roman" w:eastAsia="Times New Roman" w:cs="Times New Roman"/>
          <w:sz w:val="24"/>
          <w:szCs w:val="24"/>
          <w:lang w:val="hr-HR"/>
        </w:rPr>
        <w:t>87</w:t>
      </w:r>
      <w:r>
        <w:rPr>
          <w:rFonts w:ascii="Times New Roman" w:hAnsi="Times New Roman" w:eastAsia="Times New Roman" w:cs="Times New Roman"/>
          <w:sz w:val="24"/>
          <w:szCs w:val="24"/>
        </w:rPr>
        <w:t xml:space="preserve"> učenika u 26 razrednih odjela, od toga 41</w:t>
      </w:r>
      <w:r>
        <w:rPr>
          <w:rFonts w:hint="default" w:ascii="Times New Roman" w:hAnsi="Times New Roman" w:eastAsia="Times New Roman" w:cs="Times New Roman"/>
          <w:sz w:val="24"/>
          <w:szCs w:val="24"/>
          <w:lang w:val="hr-HR"/>
        </w:rPr>
        <w:t>6</w:t>
      </w:r>
      <w:r>
        <w:rPr>
          <w:rFonts w:ascii="Times New Roman" w:hAnsi="Times New Roman" w:eastAsia="Times New Roman" w:cs="Times New Roman"/>
          <w:sz w:val="24"/>
          <w:szCs w:val="24"/>
        </w:rPr>
        <w:t xml:space="preserve"> učenika u 20 razrednih odjela matične škole, 5</w:t>
      </w:r>
      <w:r>
        <w:rPr>
          <w:rFonts w:hint="default" w:ascii="Times New Roman" w:hAnsi="Times New Roman" w:eastAsia="Times New Roman" w:cs="Times New Roman"/>
          <w:sz w:val="24"/>
          <w:szCs w:val="24"/>
          <w:lang w:val="hr-HR"/>
        </w:rPr>
        <w:t>0</w:t>
      </w:r>
      <w:r>
        <w:rPr>
          <w:rFonts w:ascii="Times New Roman" w:hAnsi="Times New Roman" w:eastAsia="Times New Roman" w:cs="Times New Roman"/>
          <w:sz w:val="24"/>
          <w:szCs w:val="24"/>
        </w:rPr>
        <w:t xml:space="preserve"> učenik u 4 razredna odjela Područne škole Bukevje i 2</w:t>
      </w:r>
      <w:r>
        <w:rPr>
          <w:rFonts w:hint="default" w:ascii="Times New Roman" w:hAnsi="Times New Roman" w:eastAsia="Times New Roman" w:cs="Times New Roman"/>
          <w:sz w:val="24"/>
          <w:szCs w:val="24"/>
          <w:lang w:val="hr-HR"/>
        </w:rPr>
        <w:t>1</w:t>
      </w:r>
      <w:r>
        <w:rPr>
          <w:rFonts w:ascii="Times New Roman" w:hAnsi="Times New Roman" w:eastAsia="Times New Roman" w:cs="Times New Roman"/>
          <w:sz w:val="24"/>
          <w:szCs w:val="24"/>
        </w:rPr>
        <w:t xml:space="preserve"> učenika u dva kombinirana razreda odjela PŠ Veleševec. Za učenike prvog i drugog razreda OŠ Novo Čiče organizirana je i nastava produženog boravka u dva razredna odjela. </w:t>
      </w:r>
    </w:p>
    <w:p w14:paraId="54AD6029">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 školi je zaposlen ukupno 8</w:t>
      </w:r>
      <w:r>
        <w:rPr>
          <w:rFonts w:hint="default" w:ascii="Times New Roman" w:hAnsi="Times New Roman" w:eastAsia="Times New Roman" w:cs="Times New Roman"/>
          <w:sz w:val="24"/>
          <w:szCs w:val="24"/>
          <w:lang w:val="hr-HR"/>
        </w:rPr>
        <w:t>0</w:t>
      </w:r>
      <w:r>
        <w:rPr>
          <w:rFonts w:ascii="Times New Roman" w:hAnsi="Times New Roman" w:eastAsia="Times New Roman" w:cs="Times New Roman"/>
          <w:sz w:val="24"/>
          <w:szCs w:val="24"/>
        </w:rPr>
        <w:t xml:space="preserve"> djelatnik od čega 30 učitelja predmetne nastave, 17 učitelja razredne nastave, ravnatelj i 6 stručnih suradnika, te 16 djelatnika na administrativno-tehničkim poslovima. Također, u školi je trenutno zaposleno 1</w:t>
      </w:r>
      <w:r>
        <w:rPr>
          <w:rFonts w:hint="default" w:ascii="Times New Roman" w:hAnsi="Times New Roman" w:eastAsia="Times New Roman" w:cs="Times New Roman"/>
          <w:sz w:val="24"/>
          <w:szCs w:val="24"/>
          <w:lang w:val="hr-HR"/>
        </w:rPr>
        <w:t>0</w:t>
      </w:r>
      <w:r>
        <w:rPr>
          <w:rFonts w:ascii="Times New Roman" w:hAnsi="Times New Roman" w:eastAsia="Times New Roman" w:cs="Times New Roman"/>
          <w:sz w:val="24"/>
          <w:szCs w:val="24"/>
        </w:rPr>
        <w:t xml:space="preserve"> pomoćnika u nastavi sufinanciranih projektom EU „Svako dijete ima pravo na obrazovanje“. Sredstva za isplatu plaća i ostalih naknada za 65 djelatnika osigurana su iz državnog proračuna, a plaće za učiteljice u produženom boravku od strane Grada Velike Gorice. Jedna učiteljica iz produženog boravka trenutno je na </w:t>
      </w:r>
      <w:r>
        <w:rPr>
          <w:rFonts w:hint="default" w:ascii="Times New Roman" w:hAnsi="Times New Roman" w:eastAsia="Times New Roman" w:cs="Times New Roman"/>
          <w:sz w:val="24"/>
          <w:szCs w:val="24"/>
          <w:lang w:val="hr-HR"/>
        </w:rPr>
        <w:t>roditeljskom dopustu</w:t>
      </w:r>
      <w:r>
        <w:rPr>
          <w:rFonts w:ascii="Times New Roman" w:hAnsi="Times New Roman" w:eastAsia="Times New Roman" w:cs="Times New Roman"/>
          <w:sz w:val="24"/>
          <w:szCs w:val="24"/>
        </w:rPr>
        <w:t>.</w:t>
      </w:r>
    </w:p>
    <w:p w14:paraId="1A4EE5B4">
      <w:pPr>
        <w:jc w:val="both"/>
        <w:rPr>
          <w:rFonts w:ascii="Times New Roman" w:hAnsi="Times New Roman" w:eastAsia="Times New Roman" w:cs="Times New Roman"/>
          <w:sz w:val="24"/>
          <w:szCs w:val="24"/>
        </w:rPr>
      </w:pPr>
    </w:p>
    <w:p w14:paraId="5FCEF7F1">
      <w:pPr>
        <w:jc w:val="both"/>
        <w:rPr>
          <w:rFonts w:ascii="Times New Roman" w:hAnsi="Times New Roman" w:cs="Times New Roman"/>
          <w:sz w:val="24"/>
          <w:szCs w:val="24"/>
        </w:rPr>
      </w:pPr>
      <w:r>
        <w:rPr>
          <w:rFonts w:ascii="Times New Roman" w:hAnsi="Times New Roman" w:cs="Times New Roman"/>
          <w:sz w:val="24"/>
          <w:szCs w:val="24"/>
        </w:rPr>
        <w:br w:type="page"/>
      </w:r>
    </w:p>
    <w:tbl>
      <w:tblPr>
        <w:tblStyle w:val="34"/>
        <w:tblW w:w="8925" w:type="dxa"/>
        <w:tblInd w:w="137" w:type="dxa"/>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Layout w:type="fixed"/>
        <w:tblCellMar>
          <w:top w:w="0" w:type="dxa"/>
          <w:left w:w="108" w:type="dxa"/>
          <w:bottom w:w="0" w:type="dxa"/>
          <w:right w:w="108" w:type="dxa"/>
        </w:tblCellMar>
      </w:tblPr>
      <w:tblGrid>
        <w:gridCol w:w="8925"/>
      </w:tblGrid>
      <w:tr w14:paraId="0F679822">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322" w:hRule="atLeast"/>
        </w:trPr>
        <w:tc>
          <w:tcPr>
            <w:tcW w:w="8925" w:type="dxa"/>
            <w:shd w:val="clear" w:color="auto" w:fill="E7E6E6"/>
          </w:tcPr>
          <w:p w14:paraId="220AB251">
            <w:pPr>
              <w:spacing w:after="0" w:line="240" w:lineRule="auto"/>
              <w:jc w:val="both"/>
              <w:rPr>
                <w:rFonts w:ascii="Times New Roman" w:hAnsi="Times New Roman" w:eastAsia="Times New Roman" w:cs="Times New Roman"/>
                <w:b/>
                <w:color w:val="7B7B7B"/>
                <w:sz w:val="24"/>
                <w:szCs w:val="24"/>
              </w:rPr>
            </w:pPr>
            <w:r>
              <w:rPr>
                <w:rFonts w:ascii="Times New Roman" w:hAnsi="Times New Roman" w:eastAsia="Times New Roman" w:cs="Times New Roman"/>
                <w:b/>
                <w:color w:val="7B7B7B"/>
                <w:sz w:val="24"/>
                <w:szCs w:val="24"/>
              </w:rPr>
              <w:t xml:space="preserve">2. OBRAZLOŽENJE PRIHODA/ RASHODA PO PRIRODNOJ VRSTI </w:t>
            </w:r>
          </w:p>
        </w:tc>
      </w:tr>
    </w:tbl>
    <w:p w14:paraId="14440780">
      <w:pPr>
        <w:jc w:val="both"/>
        <w:rPr>
          <w:rFonts w:ascii="Times New Roman" w:hAnsi="Times New Roman" w:eastAsia="Times New Roman" w:cs="Times New Roman"/>
          <w:sz w:val="24"/>
          <w:szCs w:val="24"/>
        </w:rPr>
      </w:pPr>
    </w:p>
    <w:p w14:paraId="10B556F9">
      <w:pPr>
        <w:ind w:firstLine="720"/>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2.1. PRIHODI I PRIMICI</w:t>
      </w:r>
    </w:p>
    <w:p w14:paraId="12AEF3DC">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 Financijskom planu za razdoblje </w:t>
      </w:r>
      <w:r>
        <w:rPr>
          <w:rFonts w:ascii="Times New Roman" w:hAnsi="Times New Roman" w:eastAsia="Times New Roman" w:cs="Times New Roman"/>
          <w:sz w:val="24"/>
          <w:szCs w:val="24"/>
          <w:lang w:val="hr-HR"/>
        </w:rPr>
        <w:t>2026.</w:t>
      </w:r>
      <w:r>
        <w:rPr>
          <w:rFonts w:ascii="Times New Roman" w:hAnsi="Times New Roman" w:eastAsia="Times New Roman" w:cs="Times New Roman"/>
          <w:sz w:val="24"/>
          <w:szCs w:val="24"/>
        </w:rPr>
        <w:t xml:space="preserve"> – </w:t>
      </w:r>
      <w:r>
        <w:rPr>
          <w:rFonts w:ascii="Times New Roman" w:hAnsi="Times New Roman" w:eastAsia="Times New Roman" w:cs="Times New Roman"/>
          <w:sz w:val="24"/>
          <w:szCs w:val="24"/>
          <w:lang w:val="hr-HR"/>
        </w:rPr>
        <w:t>2028.</w:t>
      </w:r>
      <w:r>
        <w:rPr>
          <w:rFonts w:ascii="Times New Roman" w:hAnsi="Times New Roman" w:eastAsia="Times New Roman" w:cs="Times New Roman"/>
          <w:sz w:val="24"/>
          <w:szCs w:val="24"/>
        </w:rPr>
        <w:t xml:space="preserve"> planirani su prihodi poslovanja u ukupnom iznosu od </w:t>
      </w:r>
      <w:r>
        <w:rPr>
          <w:rFonts w:ascii="Times New Roman" w:hAnsi="Times New Roman" w:eastAsia="Times New Roman" w:cs="Times New Roman"/>
          <w:sz w:val="24"/>
          <w:szCs w:val="24"/>
          <w:lang w:val="hr-HR"/>
        </w:rPr>
        <w:t>1.923.000,00</w:t>
      </w:r>
      <w:r>
        <w:rPr>
          <w:rFonts w:ascii="Times New Roman" w:hAnsi="Times New Roman" w:eastAsia="Times New Roman" w:cs="Times New Roman"/>
          <w:sz w:val="24"/>
          <w:szCs w:val="24"/>
        </w:rPr>
        <w:t xml:space="preserve"> eura. Prihodi i primici planirani su po prirodnoj vrsti prihoda koja se ostvaruje, odnosno po ekonomskoj klasifikaciji te po izvorima financiranja koji predstavljaju skupine prihoda i primitaka iz kojih se podmiruju rashodi i izdaci određene vrste i utvrđene namjene. Od ukupnog iznosa prihoda, 88% čini pomoć Državne riznice za isplatu plaća i ostalih rashoda za djelatnike Škole.</w:t>
      </w:r>
    </w:p>
    <w:p w14:paraId="5CCDFEAF">
      <w:pPr>
        <w:jc w:val="both"/>
        <w:rPr>
          <w:rFonts w:hint="default" w:ascii="Times New Roman" w:hAnsi="Times New Roman" w:eastAsia="Times New Roman" w:cs="Times New Roman"/>
          <w:i/>
          <w:sz w:val="24"/>
          <w:szCs w:val="24"/>
          <w:lang w:val="hr-HR"/>
        </w:rPr>
      </w:pPr>
      <w:r>
        <w:rPr>
          <w:rFonts w:ascii="Times New Roman" w:hAnsi="Times New Roman" w:eastAsia="Times New Roman" w:cs="Times New Roman"/>
          <w:i/>
          <w:sz w:val="24"/>
          <w:szCs w:val="24"/>
        </w:rPr>
        <w:t xml:space="preserve">Tablica 1. - Prihod po vrsti iskazani u Financijskom planu za razdoblje </w:t>
      </w:r>
      <w:r>
        <w:rPr>
          <w:rFonts w:ascii="Times New Roman" w:hAnsi="Times New Roman" w:eastAsia="Times New Roman" w:cs="Times New Roman"/>
          <w:i/>
          <w:sz w:val="24"/>
          <w:szCs w:val="24"/>
          <w:lang w:val="hr-HR"/>
        </w:rPr>
        <w:t>2026. - 2028.</w:t>
      </w:r>
    </w:p>
    <w:tbl>
      <w:tblPr>
        <w:tblStyle w:val="35"/>
        <w:tblW w:w="9062" w:type="dxa"/>
        <w:jc w:val="right"/>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Layout w:type="fixed"/>
        <w:tblCellMar>
          <w:top w:w="0" w:type="dxa"/>
          <w:left w:w="108" w:type="dxa"/>
          <w:bottom w:w="0" w:type="dxa"/>
          <w:right w:w="108" w:type="dxa"/>
        </w:tblCellMar>
      </w:tblPr>
      <w:tblGrid>
        <w:gridCol w:w="562"/>
        <w:gridCol w:w="3686"/>
        <w:gridCol w:w="1559"/>
        <w:gridCol w:w="1645"/>
        <w:gridCol w:w="1610"/>
      </w:tblGrid>
      <w:tr w14:paraId="0EDF2218">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jc w:val="right"/>
        </w:trPr>
        <w:tc>
          <w:tcPr>
            <w:tcW w:w="4248" w:type="dxa"/>
            <w:gridSpan w:val="2"/>
            <w:tcBorders>
              <w:bottom w:val="single" w:color="C9C9C9" w:sz="12" w:space="0"/>
              <w:insideH w:val="single" w:sz="12" w:space="0"/>
            </w:tcBorders>
          </w:tcPr>
          <w:p w14:paraId="65B06F84">
            <w:pPr>
              <w:spacing w:after="0" w:line="240" w:lineRule="auto"/>
              <w:jc w:val="both"/>
              <w:rPr>
                <w:rFonts w:ascii="Times New Roman" w:hAnsi="Times New Roman" w:eastAsia="Times New Roman" w:cs="Times New Roman"/>
                <w:b/>
                <w:color w:val="000000"/>
                <w:sz w:val="24"/>
                <w:szCs w:val="24"/>
              </w:rPr>
            </w:pPr>
          </w:p>
        </w:tc>
        <w:tc>
          <w:tcPr>
            <w:tcW w:w="1559" w:type="dxa"/>
            <w:tcBorders>
              <w:bottom w:val="single" w:color="C9C9C9" w:sz="12" w:space="0"/>
              <w:insideH w:val="single" w:sz="12" w:space="0"/>
            </w:tcBorders>
          </w:tcPr>
          <w:p w14:paraId="3CB30307">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PLAN </w:t>
            </w:r>
            <w:r>
              <w:rPr>
                <w:rFonts w:ascii="Times New Roman" w:hAnsi="Times New Roman" w:eastAsia="Times New Roman" w:cs="Times New Roman"/>
                <w:b/>
                <w:color w:val="000000"/>
                <w:sz w:val="24"/>
                <w:szCs w:val="24"/>
                <w:lang w:val="hr-HR"/>
              </w:rPr>
              <w:t>2026.</w:t>
            </w:r>
            <w:r>
              <w:rPr>
                <w:rFonts w:ascii="Times New Roman" w:hAnsi="Times New Roman" w:eastAsia="Times New Roman" w:cs="Times New Roman"/>
                <w:b/>
                <w:color w:val="000000"/>
                <w:sz w:val="24"/>
                <w:szCs w:val="24"/>
              </w:rPr>
              <w:t xml:space="preserve"> (€)</w:t>
            </w:r>
          </w:p>
        </w:tc>
        <w:tc>
          <w:tcPr>
            <w:tcW w:w="1645" w:type="dxa"/>
            <w:tcBorders>
              <w:bottom w:val="single" w:color="C9C9C9" w:sz="12" w:space="0"/>
              <w:insideH w:val="single" w:sz="12" w:space="0"/>
            </w:tcBorders>
          </w:tcPr>
          <w:p w14:paraId="3A8808D9">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PROJEKCIJE 202</w:t>
            </w:r>
            <w:r>
              <w:rPr>
                <w:rFonts w:hint="default" w:ascii="Times New Roman" w:hAnsi="Times New Roman" w:eastAsia="Times New Roman" w:cs="Times New Roman"/>
                <w:b/>
                <w:color w:val="000000"/>
                <w:sz w:val="24"/>
                <w:szCs w:val="24"/>
                <w:lang w:val="hr-HR"/>
              </w:rPr>
              <w:t>7</w:t>
            </w:r>
            <w:r>
              <w:rPr>
                <w:rFonts w:ascii="Times New Roman" w:hAnsi="Times New Roman" w:eastAsia="Times New Roman" w:cs="Times New Roman"/>
                <w:b/>
                <w:color w:val="000000"/>
                <w:sz w:val="24"/>
                <w:szCs w:val="24"/>
              </w:rPr>
              <w:t>.  (€)</w:t>
            </w:r>
          </w:p>
        </w:tc>
        <w:tc>
          <w:tcPr>
            <w:tcW w:w="1610" w:type="dxa"/>
            <w:tcBorders>
              <w:bottom w:val="single" w:color="C9C9C9" w:sz="12" w:space="0"/>
              <w:insideH w:val="single" w:sz="12" w:space="0"/>
            </w:tcBorders>
          </w:tcPr>
          <w:p w14:paraId="0FC8367D">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PROJEKCIJE </w:t>
            </w:r>
            <w:r>
              <w:rPr>
                <w:rFonts w:ascii="Times New Roman" w:hAnsi="Times New Roman" w:eastAsia="Times New Roman" w:cs="Times New Roman"/>
                <w:b/>
                <w:color w:val="000000"/>
                <w:sz w:val="24"/>
                <w:szCs w:val="24"/>
                <w:lang w:val="hr-HR"/>
              </w:rPr>
              <w:t>2028.</w:t>
            </w:r>
            <w:r>
              <w:rPr>
                <w:rFonts w:ascii="Times New Roman" w:hAnsi="Times New Roman" w:eastAsia="Times New Roman" w:cs="Times New Roman"/>
                <w:b/>
                <w:color w:val="000000"/>
                <w:sz w:val="24"/>
                <w:szCs w:val="24"/>
              </w:rPr>
              <w:t xml:space="preserve"> (€)</w:t>
            </w:r>
          </w:p>
        </w:tc>
      </w:tr>
      <w:tr w14:paraId="7FF3261F">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jc w:val="right"/>
        </w:trPr>
        <w:tc>
          <w:tcPr>
            <w:tcW w:w="562" w:type="dxa"/>
            <w:shd w:val="clear" w:color="auto" w:fill="EDEDED"/>
          </w:tcPr>
          <w:p w14:paraId="212BAD8A">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6</w:t>
            </w:r>
          </w:p>
        </w:tc>
        <w:tc>
          <w:tcPr>
            <w:tcW w:w="3686" w:type="dxa"/>
            <w:shd w:val="clear" w:color="auto" w:fill="EDEDED"/>
          </w:tcPr>
          <w:p w14:paraId="23AD512A">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PRIHODI POSLOVANJA</w:t>
            </w:r>
          </w:p>
        </w:tc>
        <w:tc>
          <w:tcPr>
            <w:tcW w:w="1559" w:type="dxa"/>
            <w:shd w:val="clear" w:color="auto" w:fill="EDEDED"/>
          </w:tcPr>
          <w:p w14:paraId="4B0F7D6B">
            <w:pPr>
              <w:spacing w:after="0" w:line="240" w:lineRule="auto"/>
              <w:jc w:val="both"/>
              <w:rPr>
                <w:rFonts w:hint="default" w:ascii="Times New Roman" w:hAnsi="Times New Roman" w:eastAsia="Times New Roman" w:cs="Times New Roman"/>
                <w:color w:val="auto"/>
                <w:sz w:val="24"/>
                <w:szCs w:val="24"/>
                <w:lang w:val="hr-HR"/>
              </w:rPr>
            </w:pPr>
            <w:r>
              <w:rPr>
                <w:rFonts w:ascii="Times New Roman" w:hAnsi="Times New Roman" w:eastAsia="Times New Roman" w:cs="Times New Roman"/>
                <w:color w:val="auto"/>
                <w:sz w:val="24"/>
                <w:szCs w:val="24"/>
                <w:lang w:val="hr-HR"/>
              </w:rPr>
              <w:t>1.923.000,00</w:t>
            </w:r>
          </w:p>
        </w:tc>
        <w:tc>
          <w:tcPr>
            <w:tcW w:w="1645" w:type="dxa"/>
            <w:shd w:val="clear" w:color="auto" w:fill="EDEDED"/>
          </w:tcPr>
          <w:p w14:paraId="2C4B3E73">
            <w:pPr>
              <w:spacing w:after="0" w:line="240" w:lineRule="auto"/>
              <w:jc w:val="both"/>
              <w:rPr>
                <w:rFonts w:hint="default" w:ascii="Times New Roman" w:hAnsi="Times New Roman" w:eastAsia="Times New Roman" w:cs="Times New Roman"/>
                <w:color w:val="auto"/>
                <w:sz w:val="24"/>
                <w:szCs w:val="24"/>
                <w:lang w:val="hr-HR"/>
              </w:rPr>
            </w:pPr>
            <w:r>
              <w:rPr>
                <w:rFonts w:ascii="Times New Roman" w:hAnsi="Times New Roman" w:eastAsia="Times New Roman" w:cs="Times New Roman"/>
                <w:color w:val="auto"/>
                <w:sz w:val="24"/>
                <w:szCs w:val="24"/>
                <w:lang w:val="hr-HR"/>
              </w:rPr>
              <w:t>1.923.000,00</w:t>
            </w:r>
          </w:p>
        </w:tc>
        <w:tc>
          <w:tcPr>
            <w:tcW w:w="1610" w:type="dxa"/>
            <w:shd w:val="clear" w:color="auto" w:fill="EDEDED"/>
          </w:tcPr>
          <w:p w14:paraId="5DA78DAE">
            <w:pPr>
              <w:spacing w:after="0" w:line="240" w:lineRule="auto"/>
              <w:jc w:val="both"/>
              <w:rPr>
                <w:rFonts w:hint="default" w:ascii="Times New Roman" w:hAnsi="Times New Roman" w:eastAsia="Times New Roman" w:cs="Times New Roman"/>
                <w:color w:val="auto"/>
                <w:sz w:val="24"/>
                <w:szCs w:val="24"/>
                <w:lang w:val="hr-HR"/>
              </w:rPr>
            </w:pPr>
            <w:r>
              <w:rPr>
                <w:rFonts w:ascii="Times New Roman" w:hAnsi="Times New Roman" w:eastAsia="Times New Roman" w:cs="Times New Roman"/>
                <w:color w:val="auto"/>
                <w:sz w:val="24"/>
                <w:szCs w:val="24"/>
                <w:lang w:val="hr-HR"/>
              </w:rPr>
              <w:t>1.923.000,00</w:t>
            </w:r>
          </w:p>
        </w:tc>
      </w:tr>
      <w:tr w14:paraId="5BF2E70A">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jc w:val="right"/>
        </w:trPr>
        <w:tc>
          <w:tcPr>
            <w:tcW w:w="562" w:type="dxa"/>
          </w:tcPr>
          <w:p w14:paraId="2E0A7244">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63</w:t>
            </w:r>
          </w:p>
        </w:tc>
        <w:tc>
          <w:tcPr>
            <w:tcW w:w="3686" w:type="dxa"/>
          </w:tcPr>
          <w:p w14:paraId="61CE700B">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Pomoći od inozemstva i od subjekata unutar općeg proračuna</w:t>
            </w:r>
          </w:p>
        </w:tc>
        <w:tc>
          <w:tcPr>
            <w:tcW w:w="1559" w:type="dxa"/>
          </w:tcPr>
          <w:p w14:paraId="47AD51ED">
            <w:pPr>
              <w:spacing w:after="0" w:line="240" w:lineRule="auto"/>
              <w:jc w:val="both"/>
              <w:rPr>
                <w:rFonts w:hint="default" w:ascii="Times New Roman" w:hAnsi="Times New Roman" w:eastAsia="Times New Roman" w:cs="Times New Roman"/>
                <w:color w:val="auto"/>
                <w:sz w:val="24"/>
                <w:szCs w:val="24"/>
                <w:lang w:val="hr-HR"/>
              </w:rPr>
            </w:pPr>
            <w:r>
              <w:rPr>
                <w:rFonts w:ascii="Times New Roman" w:hAnsi="Times New Roman" w:eastAsia="Times New Roman" w:cs="Times New Roman"/>
                <w:color w:val="auto"/>
                <w:sz w:val="24"/>
                <w:szCs w:val="24"/>
                <w:lang w:val="hr-HR"/>
              </w:rPr>
              <w:t>1.889.500,00</w:t>
            </w:r>
          </w:p>
        </w:tc>
        <w:tc>
          <w:tcPr>
            <w:tcW w:w="1645" w:type="dxa"/>
          </w:tcPr>
          <w:p w14:paraId="5F2CDB92">
            <w:pPr>
              <w:spacing w:after="0" w:line="240" w:lineRule="auto"/>
              <w:jc w:val="both"/>
              <w:rPr>
                <w:rFonts w:hint="default" w:ascii="Times New Roman" w:hAnsi="Times New Roman" w:eastAsia="Times New Roman" w:cs="Times New Roman"/>
                <w:color w:val="auto"/>
                <w:sz w:val="24"/>
                <w:szCs w:val="24"/>
                <w:lang w:val="hr-HR"/>
              </w:rPr>
            </w:pPr>
            <w:r>
              <w:rPr>
                <w:rFonts w:ascii="Times New Roman" w:hAnsi="Times New Roman" w:eastAsia="Times New Roman" w:cs="Times New Roman"/>
                <w:color w:val="auto"/>
                <w:sz w:val="24"/>
                <w:szCs w:val="24"/>
                <w:lang w:val="hr-HR"/>
              </w:rPr>
              <w:t>1.889.500,00</w:t>
            </w:r>
          </w:p>
        </w:tc>
        <w:tc>
          <w:tcPr>
            <w:tcW w:w="1610" w:type="dxa"/>
          </w:tcPr>
          <w:p w14:paraId="56F04E26">
            <w:pPr>
              <w:spacing w:after="0" w:line="240" w:lineRule="auto"/>
              <w:jc w:val="both"/>
              <w:rPr>
                <w:rFonts w:hint="default" w:ascii="Times New Roman" w:hAnsi="Times New Roman" w:eastAsia="Times New Roman" w:cs="Times New Roman"/>
                <w:color w:val="auto"/>
                <w:sz w:val="24"/>
                <w:szCs w:val="24"/>
                <w:lang w:val="hr-HR"/>
              </w:rPr>
            </w:pPr>
            <w:r>
              <w:rPr>
                <w:rFonts w:ascii="Times New Roman" w:hAnsi="Times New Roman" w:eastAsia="Times New Roman" w:cs="Times New Roman"/>
                <w:color w:val="auto"/>
                <w:sz w:val="24"/>
                <w:szCs w:val="24"/>
                <w:lang w:val="hr-HR"/>
              </w:rPr>
              <w:t>1.889.500,00</w:t>
            </w:r>
          </w:p>
        </w:tc>
      </w:tr>
      <w:tr w14:paraId="52702C7B">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jc w:val="right"/>
        </w:trPr>
        <w:tc>
          <w:tcPr>
            <w:tcW w:w="562" w:type="dxa"/>
            <w:shd w:val="clear" w:color="auto" w:fill="EDEDED"/>
          </w:tcPr>
          <w:p w14:paraId="10963F4E">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64</w:t>
            </w:r>
          </w:p>
        </w:tc>
        <w:tc>
          <w:tcPr>
            <w:tcW w:w="3686" w:type="dxa"/>
            <w:shd w:val="clear" w:color="auto" w:fill="EDEDED"/>
          </w:tcPr>
          <w:p w14:paraId="6F07508D">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Prihodi od imovine</w:t>
            </w:r>
          </w:p>
        </w:tc>
        <w:tc>
          <w:tcPr>
            <w:tcW w:w="1559" w:type="dxa"/>
            <w:shd w:val="clear" w:color="auto" w:fill="EDEDED"/>
          </w:tcPr>
          <w:p w14:paraId="06AA1A6D">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p>
        </w:tc>
        <w:tc>
          <w:tcPr>
            <w:tcW w:w="1645" w:type="dxa"/>
            <w:shd w:val="clear" w:color="auto" w:fill="EDEDED"/>
          </w:tcPr>
          <w:p w14:paraId="46C47BF9">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p>
        </w:tc>
        <w:tc>
          <w:tcPr>
            <w:tcW w:w="1610" w:type="dxa"/>
            <w:shd w:val="clear" w:color="auto" w:fill="EDEDED"/>
          </w:tcPr>
          <w:p w14:paraId="7AD4D805">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r>
      <w:tr w14:paraId="2919859E">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jc w:val="right"/>
        </w:trPr>
        <w:tc>
          <w:tcPr>
            <w:tcW w:w="562" w:type="dxa"/>
          </w:tcPr>
          <w:p w14:paraId="34673D7B">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65</w:t>
            </w:r>
          </w:p>
        </w:tc>
        <w:tc>
          <w:tcPr>
            <w:tcW w:w="3686" w:type="dxa"/>
          </w:tcPr>
          <w:p w14:paraId="77AE6681">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Prihodi od upravnih i administrativnih pristojbi, prihodi po posebnim propisima i naknada</w:t>
            </w:r>
          </w:p>
        </w:tc>
        <w:tc>
          <w:tcPr>
            <w:tcW w:w="1559" w:type="dxa"/>
          </w:tcPr>
          <w:p w14:paraId="789F665C">
            <w:pPr>
              <w:spacing w:after="0" w:line="240" w:lineRule="auto"/>
              <w:jc w:val="both"/>
              <w:rPr>
                <w:rFonts w:hint="default" w:ascii="Times New Roman" w:hAnsi="Times New Roman" w:eastAsia="Times New Roman" w:cs="Times New Roman"/>
                <w:color w:val="000000"/>
                <w:sz w:val="24"/>
                <w:szCs w:val="24"/>
                <w:lang w:val="hr-HR"/>
              </w:rPr>
            </w:pPr>
            <w:r>
              <w:rPr>
                <w:rFonts w:ascii="Times New Roman" w:hAnsi="Times New Roman" w:eastAsia="Times New Roman" w:cs="Times New Roman"/>
                <w:color w:val="000000"/>
                <w:sz w:val="24"/>
                <w:szCs w:val="24"/>
                <w:lang w:val="hr-HR"/>
              </w:rPr>
              <w:t>15.500,00</w:t>
            </w:r>
          </w:p>
        </w:tc>
        <w:tc>
          <w:tcPr>
            <w:tcW w:w="1645" w:type="dxa"/>
          </w:tcPr>
          <w:p w14:paraId="1626CF3C">
            <w:pPr>
              <w:spacing w:after="0" w:line="240" w:lineRule="auto"/>
              <w:jc w:val="both"/>
              <w:rPr>
                <w:rFonts w:hint="default" w:ascii="Times New Roman" w:hAnsi="Times New Roman" w:eastAsia="Times New Roman" w:cs="Times New Roman"/>
                <w:color w:val="000000"/>
                <w:sz w:val="24"/>
                <w:szCs w:val="24"/>
                <w:lang w:val="hr-HR"/>
              </w:rPr>
            </w:pPr>
            <w:r>
              <w:rPr>
                <w:rFonts w:ascii="Times New Roman" w:hAnsi="Times New Roman" w:eastAsia="Times New Roman" w:cs="Times New Roman"/>
                <w:color w:val="000000"/>
                <w:sz w:val="24"/>
                <w:szCs w:val="24"/>
                <w:lang w:val="hr-HR"/>
              </w:rPr>
              <w:t>15.500,00</w:t>
            </w:r>
          </w:p>
        </w:tc>
        <w:tc>
          <w:tcPr>
            <w:tcW w:w="1610" w:type="dxa"/>
          </w:tcPr>
          <w:p w14:paraId="69E8F55B">
            <w:pPr>
              <w:spacing w:after="0" w:line="240" w:lineRule="auto"/>
              <w:jc w:val="both"/>
              <w:rPr>
                <w:rFonts w:hint="default" w:ascii="Times New Roman" w:hAnsi="Times New Roman" w:eastAsia="Times New Roman" w:cs="Times New Roman"/>
                <w:color w:val="000000"/>
                <w:sz w:val="24"/>
                <w:szCs w:val="24"/>
                <w:lang w:val="hr-HR"/>
              </w:rPr>
            </w:pPr>
            <w:r>
              <w:rPr>
                <w:rFonts w:ascii="Times New Roman" w:hAnsi="Times New Roman" w:eastAsia="Times New Roman" w:cs="Times New Roman"/>
                <w:color w:val="000000"/>
                <w:sz w:val="24"/>
                <w:szCs w:val="24"/>
                <w:lang w:val="hr-HR"/>
              </w:rPr>
              <w:t>15.500,00</w:t>
            </w:r>
          </w:p>
        </w:tc>
      </w:tr>
      <w:tr w14:paraId="1B78435C">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jc w:val="right"/>
        </w:trPr>
        <w:tc>
          <w:tcPr>
            <w:tcW w:w="562" w:type="dxa"/>
            <w:shd w:val="clear" w:color="auto" w:fill="EDEDED"/>
          </w:tcPr>
          <w:p w14:paraId="5327C4E8">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66</w:t>
            </w:r>
          </w:p>
        </w:tc>
        <w:tc>
          <w:tcPr>
            <w:tcW w:w="3686" w:type="dxa"/>
            <w:shd w:val="clear" w:color="auto" w:fill="EDEDED"/>
          </w:tcPr>
          <w:p w14:paraId="37B9CF33">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Prihodi od prodaje proizvoda i robe te pruženih usluga, prihodi od donacija te povrati po protestiranim jamstvima</w:t>
            </w:r>
          </w:p>
        </w:tc>
        <w:tc>
          <w:tcPr>
            <w:tcW w:w="1559" w:type="dxa"/>
            <w:shd w:val="clear" w:color="auto" w:fill="EDEDED"/>
          </w:tcPr>
          <w:p w14:paraId="6E4EA5FA">
            <w:pPr>
              <w:spacing w:after="0" w:line="240" w:lineRule="auto"/>
              <w:jc w:val="both"/>
              <w:rPr>
                <w:rFonts w:hint="default" w:ascii="Times New Roman" w:hAnsi="Times New Roman" w:eastAsia="Times New Roman" w:cs="Times New Roman"/>
                <w:color w:val="000000"/>
                <w:sz w:val="24"/>
                <w:szCs w:val="24"/>
                <w:lang w:val="hr-HR"/>
              </w:rPr>
            </w:pPr>
            <w:r>
              <w:rPr>
                <w:rFonts w:ascii="Times New Roman" w:hAnsi="Times New Roman" w:eastAsia="Times New Roman" w:cs="Times New Roman"/>
                <w:color w:val="000000"/>
                <w:sz w:val="24"/>
                <w:szCs w:val="24"/>
                <w:lang w:val="hr-HR"/>
              </w:rPr>
              <w:t>18.000,00</w:t>
            </w:r>
          </w:p>
        </w:tc>
        <w:tc>
          <w:tcPr>
            <w:tcW w:w="1645" w:type="dxa"/>
            <w:shd w:val="clear" w:color="auto" w:fill="EDEDED"/>
          </w:tcPr>
          <w:p w14:paraId="5A42487A">
            <w:pPr>
              <w:spacing w:after="0" w:line="240" w:lineRule="auto"/>
              <w:jc w:val="both"/>
              <w:rPr>
                <w:rFonts w:hint="default" w:ascii="Times New Roman" w:hAnsi="Times New Roman" w:eastAsia="Times New Roman" w:cs="Times New Roman"/>
                <w:color w:val="000000"/>
                <w:sz w:val="24"/>
                <w:szCs w:val="24"/>
                <w:lang w:val="hr-HR"/>
              </w:rPr>
            </w:pPr>
            <w:r>
              <w:rPr>
                <w:rFonts w:ascii="Times New Roman" w:hAnsi="Times New Roman" w:eastAsia="Times New Roman" w:cs="Times New Roman"/>
                <w:color w:val="000000"/>
                <w:sz w:val="24"/>
                <w:szCs w:val="24"/>
                <w:lang w:val="hr-HR"/>
              </w:rPr>
              <w:t>18.000,00</w:t>
            </w:r>
          </w:p>
        </w:tc>
        <w:tc>
          <w:tcPr>
            <w:tcW w:w="1610" w:type="dxa"/>
            <w:shd w:val="clear" w:color="auto" w:fill="EDEDED"/>
          </w:tcPr>
          <w:p w14:paraId="3BE35673">
            <w:pPr>
              <w:spacing w:after="0" w:line="240" w:lineRule="auto"/>
              <w:jc w:val="both"/>
              <w:rPr>
                <w:rFonts w:hint="default" w:ascii="Times New Roman" w:hAnsi="Times New Roman" w:eastAsia="Times New Roman" w:cs="Times New Roman"/>
                <w:color w:val="000000"/>
                <w:sz w:val="24"/>
                <w:szCs w:val="24"/>
                <w:lang w:val="hr-HR"/>
              </w:rPr>
            </w:pPr>
            <w:r>
              <w:rPr>
                <w:rFonts w:ascii="Times New Roman" w:hAnsi="Times New Roman" w:eastAsia="Times New Roman" w:cs="Times New Roman"/>
                <w:color w:val="000000"/>
                <w:sz w:val="24"/>
                <w:szCs w:val="24"/>
                <w:lang w:val="hr-HR"/>
              </w:rPr>
              <w:t>18.000,00</w:t>
            </w:r>
          </w:p>
        </w:tc>
      </w:tr>
      <w:tr w14:paraId="2302B13C">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jc w:val="right"/>
        </w:trPr>
        <w:tc>
          <w:tcPr>
            <w:tcW w:w="562" w:type="dxa"/>
          </w:tcPr>
          <w:p w14:paraId="6FBCE222">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67</w:t>
            </w:r>
          </w:p>
        </w:tc>
        <w:tc>
          <w:tcPr>
            <w:tcW w:w="3686" w:type="dxa"/>
          </w:tcPr>
          <w:p w14:paraId="3C3C17A8">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Prihodi iz nadležnog proračuna i od HZZO-a temeljem ugovorenih obveza</w:t>
            </w:r>
          </w:p>
        </w:tc>
        <w:tc>
          <w:tcPr>
            <w:tcW w:w="1559" w:type="dxa"/>
          </w:tcPr>
          <w:p w14:paraId="686451AF">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p>
        </w:tc>
        <w:tc>
          <w:tcPr>
            <w:tcW w:w="1645" w:type="dxa"/>
          </w:tcPr>
          <w:p w14:paraId="6B9E959E">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p>
        </w:tc>
        <w:tc>
          <w:tcPr>
            <w:tcW w:w="1610" w:type="dxa"/>
          </w:tcPr>
          <w:p w14:paraId="3DDEAF95">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r>
      <w:tr w14:paraId="3DB3C007">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jc w:val="right"/>
        </w:trPr>
        <w:tc>
          <w:tcPr>
            <w:tcW w:w="562" w:type="dxa"/>
            <w:shd w:val="clear" w:color="auto" w:fill="EDEDED"/>
          </w:tcPr>
          <w:p w14:paraId="395616ED">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68</w:t>
            </w:r>
          </w:p>
        </w:tc>
        <w:tc>
          <w:tcPr>
            <w:tcW w:w="3686" w:type="dxa"/>
            <w:shd w:val="clear" w:color="auto" w:fill="EDEDED"/>
          </w:tcPr>
          <w:p w14:paraId="36BA4A8E">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Kazne, upravne mjere i ostali prihodi</w:t>
            </w:r>
          </w:p>
        </w:tc>
        <w:tc>
          <w:tcPr>
            <w:tcW w:w="1559" w:type="dxa"/>
            <w:shd w:val="clear" w:color="auto" w:fill="EDEDED"/>
          </w:tcPr>
          <w:p w14:paraId="23CAF5DD">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p>
        </w:tc>
        <w:tc>
          <w:tcPr>
            <w:tcW w:w="1645" w:type="dxa"/>
            <w:shd w:val="clear" w:color="auto" w:fill="EDEDED"/>
          </w:tcPr>
          <w:p w14:paraId="3C46F5AE">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p>
        </w:tc>
        <w:tc>
          <w:tcPr>
            <w:tcW w:w="1610" w:type="dxa"/>
            <w:shd w:val="clear" w:color="auto" w:fill="EDEDED"/>
          </w:tcPr>
          <w:p w14:paraId="094BD840">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tc>
      </w:tr>
      <w:tr w14:paraId="544F26D9">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jc w:val="right"/>
        </w:trPr>
        <w:tc>
          <w:tcPr>
            <w:tcW w:w="562" w:type="dxa"/>
          </w:tcPr>
          <w:p w14:paraId="33DAAFE6">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7</w:t>
            </w:r>
          </w:p>
        </w:tc>
        <w:tc>
          <w:tcPr>
            <w:tcW w:w="3686" w:type="dxa"/>
          </w:tcPr>
          <w:p w14:paraId="679ADED9">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PRIHODI OD PRODAJE NEFINANCIJSKE IMOVINE</w:t>
            </w:r>
          </w:p>
        </w:tc>
        <w:tc>
          <w:tcPr>
            <w:tcW w:w="1559" w:type="dxa"/>
          </w:tcPr>
          <w:p w14:paraId="3B6411EF">
            <w:pPr>
              <w:spacing w:after="0" w:line="240" w:lineRule="auto"/>
              <w:jc w:val="both"/>
              <w:rPr>
                <w:rFonts w:ascii="Times New Roman" w:hAnsi="Times New Roman" w:eastAsia="Times New Roman" w:cs="Times New Roman"/>
                <w:color w:val="7B7B7B"/>
                <w:sz w:val="24"/>
                <w:szCs w:val="24"/>
              </w:rPr>
            </w:pPr>
            <w:r>
              <w:rPr>
                <w:rFonts w:ascii="Times New Roman" w:hAnsi="Times New Roman" w:eastAsia="Times New Roman" w:cs="Times New Roman"/>
                <w:color w:val="7B7B7B"/>
                <w:sz w:val="24"/>
                <w:szCs w:val="24"/>
              </w:rPr>
              <w:t>-</w:t>
            </w:r>
          </w:p>
        </w:tc>
        <w:tc>
          <w:tcPr>
            <w:tcW w:w="1645" w:type="dxa"/>
          </w:tcPr>
          <w:p w14:paraId="0910D545">
            <w:pPr>
              <w:spacing w:after="0" w:line="240" w:lineRule="auto"/>
              <w:jc w:val="both"/>
              <w:rPr>
                <w:rFonts w:ascii="Times New Roman" w:hAnsi="Times New Roman" w:eastAsia="Times New Roman" w:cs="Times New Roman"/>
                <w:color w:val="7B7B7B"/>
                <w:sz w:val="24"/>
                <w:szCs w:val="24"/>
              </w:rPr>
            </w:pPr>
            <w:r>
              <w:rPr>
                <w:rFonts w:ascii="Times New Roman" w:hAnsi="Times New Roman" w:eastAsia="Times New Roman" w:cs="Times New Roman"/>
                <w:color w:val="7B7B7B"/>
                <w:sz w:val="24"/>
                <w:szCs w:val="24"/>
              </w:rPr>
              <w:t>-</w:t>
            </w:r>
          </w:p>
        </w:tc>
        <w:tc>
          <w:tcPr>
            <w:tcW w:w="1610" w:type="dxa"/>
          </w:tcPr>
          <w:p w14:paraId="65D26A91">
            <w:pPr>
              <w:spacing w:after="0" w:line="240" w:lineRule="auto"/>
              <w:jc w:val="both"/>
              <w:rPr>
                <w:rFonts w:ascii="Times New Roman" w:hAnsi="Times New Roman" w:eastAsia="Times New Roman" w:cs="Times New Roman"/>
                <w:color w:val="7B7B7B"/>
                <w:sz w:val="24"/>
                <w:szCs w:val="24"/>
              </w:rPr>
            </w:pPr>
            <w:r>
              <w:rPr>
                <w:rFonts w:ascii="Times New Roman" w:hAnsi="Times New Roman" w:eastAsia="Times New Roman" w:cs="Times New Roman"/>
                <w:color w:val="7B7B7B"/>
                <w:sz w:val="24"/>
                <w:szCs w:val="24"/>
              </w:rPr>
              <w:t>-</w:t>
            </w:r>
          </w:p>
        </w:tc>
      </w:tr>
      <w:tr w14:paraId="5F636D02">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jc w:val="right"/>
        </w:trPr>
        <w:tc>
          <w:tcPr>
            <w:tcW w:w="562" w:type="dxa"/>
            <w:shd w:val="clear" w:color="auto" w:fill="EDEDED"/>
          </w:tcPr>
          <w:p w14:paraId="7B923B6E">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72</w:t>
            </w:r>
          </w:p>
        </w:tc>
        <w:tc>
          <w:tcPr>
            <w:tcW w:w="3686" w:type="dxa"/>
            <w:shd w:val="clear" w:color="auto" w:fill="EDEDED"/>
          </w:tcPr>
          <w:p w14:paraId="33FEDAAE">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Prihodi od prodaje proizvedene dugotrajne imovine</w:t>
            </w:r>
          </w:p>
        </w:tc>
        <w:tc>
          <w:tcPr>
            <w:tcW w:w="1559" w:type="dxa"/>
            <w:shd w:val="clear" w:color="auto" w:fill="EDEDED"/>
          </w:tcPr>
          <w:p w14:paraId="53181875">
            <w:pPr>
              <w:spacing w:after="0" w:line="240" w:lineRule="auto"/>
              <w:jc w:val="both"/>
              <w:rPr>
                <w:rFonts w:ascii="Times New Roman" w:hAnsi="Times New Roman" w:eastAsia="Times New Roman" w:cs="Times New Roman"/>
                <w:color w:val="7B7B7B"/>
                <w:sz w:val="24"/>
                <w:szCs w:val="24"/>
              </w:rPr>
            </w:pPr>
            <w:r>
              <w:rPr>
                <w:rFonts w:ascii="Times New Roman" w:hAnsi="Times New Roman" w:eastAsia="Times New Roman" w:cs="Times New Roman"/>
                <w:color w:val="7B7B7B"/>
                <w:sz w:val="24"/>
                <w:szCs w:val="24"/>
              </w:rPr>
              <w:t>-</w:t>
            </w:r>
          </w:p>
        </w:tc>
        <w:tc>
          <w:tcPr>
            <w:tcW w:w="1645" w:type="dxa"/>
            <w:shd w:val="clear" w:color="auto" w:fill="EDEDED"/>
          </w:tcPr>
          <w:p w14:paraId="5E6F12C6">
            <w:pPr>
              <w:spacing w:after="0" w:line="240" w:lineRule="auto"/>
              <w:jc w:val="both"/>
              <w:rPr>
                <w:rFonts w:ascii="Times New Roman" w:hAnsi="Times New Roman" w:eastAsia="Times New Roman" w:cs="Times New Roman"/>
                <w:color w:val="7B7B7B"/>
                <w:sz w:val="24"/>
                <w:szCs w:val="24"/>
              </w:rPr>
            </w:pPr>
            <w:r>
              <w:rPr>
                <w:rFonts w:ascii="Times New Roman" w:hAnsi="Times New Roman" w:eastAsia="Times New Roman" w:cs="Times New Roman"/>
                <w:color w:val="7B7B7B"/>
                <w:sz w:val="24"/>
                <w:szCs w:val="24"/>
              </w:rPr>
              <w:t>-</w:t>
            </w:r>
          </w:p>
        </w:tc>
        <w:tc>
          <w:tcPr>
            <w:tcW w:w="1610" w:type="dxa"/>
            <w:shd w:val="clear" w:color="auto" w:fill="EDEDED"/>
          </w:tcPr>
          <w:p w14:paraId="663020B3">
            <w:pPr>
              <w:spacing w:after="0" w:line="240" w:lineRule="auto"/>
              <w:jc w:val="both"/>
              <w:rPr>
                <w:rFonts w:ascii="Times New Roman" w:hAnsi="Times New Roman" w:eastAsia="Times New Roman" w:cs="Times New Roman"/>
                <w:color w:val="7B7B7B"/>
                <w:sz w:val="24"/>
                <w:szCs w:val="24"/>
              </w:rPr>
            </w:pPr>
            <w:r>
              <w:rPr>
                <w:rFonts w:ascii="Times New Roman" w:hAnsi="Times New Roman" w:eastAsia="Times New Roman" w:cs="Times New Roman"/>
                <w:color w:val="7B7B7B"/>
                <w:sz w:val="24"/>
                <w:szCs w:val="24"/>
              </w:rPr>
              <w:t>-</w:t>
            </w:r>
          </w:p>
        </w:tc>
      </w:tr>
      <w:tr w14:paraId="4415EC30">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jc w:val="right"/>
        </w:trPr>
        <w:tc>
          <w:tcPr>
            <w:tcW w:w="562" w:type="dxa"/>
          </w:tcPr>
          <w:p w14:paraId="0459DAD8">
            <w:pPr>
              <w:spacing w:after="0" w:line="240" w:lineRule="auto"/>
              <w:jc w:val="both"/>
              <w:rPr>
                <w:rFonts w:ascii="Times New Roman" w:hAnsi="Times New Roman" w:eastAsia="Times New Roman" w:cs="Times New Roman"/>
                <w:b/>
                <w:color w:val="7B7B7B"/>
                <w:sz w:val="24"/>
                <w:szCs w:val="24"/>
              </w:rPr>
            </w:pPr>
          </w:p>
        </w:tc>
        <w:tc>
          <w:tcPr>
            <w:tcW w:w="3686" w:type="dxa"/>
          </w:tcPr>
          <w:p w14:paraId="062D4047">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UKUPNI PRIHODI</w:t>
            </w:r>
          </w:p>
        </w:tc>
        <w:tc>
          <w:tcPr>
            <w:tcW w:w="1559" w:type="dxa"/>
          </w:tcPr>
          <w:p w14:paraId="110792ED">
            <w:pPr>
              <w:spacing w:after="0" w:line="240" w:lineRule="auto"/>
              <w:jc w:val="both"/>
              <w:rPr>
                <w:rFonts w:hint="default" w:ascii="Times New Roman" w:hAnsi="Times New Roman" w:eastAsia="Times New Roman" w:cs="Times New Roman"/>
                <w:color w:val="auto"/>
                <w:sz w:val="24"/>
                <w:szCs w:val="24"/>
                <w:lang w:val="hr-HR"/>
              </w:rPr>
            </w:pPr>
            <w:r>
              <w:rPr>
                <w:rFonts w:ascii="Times New Roman" w:hAnsi="Times New Roman" w:eastAsia="Times New Roman" w:cs="Times New Roman"/>
                <w:color w:val="auto"/>
                <w:sz w:val="24"/>
                <w:szCs w:val="24"/>
                <w:lang w:val="hr-HR"/>
              </w:rPr>
              <w:t>1.923.000,00</w:t>
            </w:r>
          </w:p>
        </w:tc>
        <w:tc>
          <w:tcPr>
            <w:tcW w:w="1645" w:type="dxa"/>
          </w:tcPr>
          <w:p w14:paraId="6A9C4B3D">
            <w:pPr>
              <w:spacing w:after="0" w:line="240" w:lineRule="auto"/>
              <w:jc w:val="both"/>
              <w:rPr>
                <w:rFonts w:hint="default" w:ascii="Times New Roman" w:hAnsi="Times New Roman" w:eastAsia="Times New Roman" w:cs="Times New Roman"/>
                <w:color w:val="auto"/>
                <w:sz w:val="24"/>
                <w:szCs w:val="24"/>
                <w:lang w:val="hr-HR"/>
              </w:rPr>
            </w:pPr>
            <w:r>
              <w:rPr>
                <w:rFonts w:ascii="Times New Roman" w:hAnsi="Times New Roman" w:eastAsia="Times New Roman" w:cs="Times New Roman"/>
                <w:color w:val="auto"/>
                <w:sz w:val="24"/>
                <w:szCs w:val="24"/>
                <w:lang w:val="hr-HR"/>
              </w:rPr>
              <w:t>1.923.000,00</w:t>
            </w:r>
          </w:p>
        </w:tc>
        <w:tc>
          <w:tcPr>
            <w:tcW w:w="1610" w:type="dxa"/>
          </w:tcPr>
          <w:p w14:paraId="08FF4565">
            <w:pPr>
              <w:spacing w:after="0" w:line="240" w:lineRule="auto"/>
              <w:jc w:val="both"/>
              <w:rPr>
                <w:rFonts w:hint="default" w:ascii="Times New Roman" w:hAnsi="Times New Roman" w:eastAsia="Times New Roman" w:cs="Times New Roman"/>
                <w:color w:val="auto"/>
                <w:sz w:val="24"/>
                <w:szCs w:val="24"/>
                <w:lang w:val="hr-HR"/>
              </w:rPr>
            </w:pPr>
            <w:r>
              <w:rPr>
                <w:rFonts w:ascii="Times New Roman" w:hAnsi="Times New Roman" w:eastAsia="Times New Roman" w:cs="Times New Roman"/>
                <w:color w:val="auto"/>
                <w:sz w:val="24"/>
                <w:szCs w:val="24"/>
                <w:lang w:val="hr-HR"/>
              </w:rPr>
              <w:t>1.923.000,00</w:t>
            </w:r>
          </w:p>
        </w:tc>
      </w:tr>
    </w:tbl>
    <w:p w14:paraId="309E5507">
      <w:pPr>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Skupina 63  </w:t>
      </w:r>
    </w:p>
    <w:p w14:paraId="78640E8B">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Najznačajniji prihodi unutar poslovanja dolaze od pomoći, pri čemu se ističu sredstva iz Državne riznice za plaće i rashode za zaposlene, koja čine najveći dio planiranih sredstava. Također se očekuju sredstva iz Ministarstva znanosti i obrazovanja za sufinanciranje prehrane učenika, troškove mentorstva te opremanje školske knjižnice. Iz Ministarstva rada, mirovinskog osiguranja, obitelji i socijalne politike predviđa se pomoć za menstrualne higijenske potrepštine. Planirane su i pomoći za nabavu udžbenika te projekt školske sheme voća, povrća i mliječnih proizvoda, financiran iz fondova EU.</w:t>
      </w:r>
    </w:p>
    <w:p w14:paraId="318ED5CB">
      <w:pPr>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Skupina 65</w:t>
      </w:r>
    </w:p>
    <w:p w14:paraId="2E2092EC">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Prihodi od upravnih i administrativnih pristojbi te prihodi po posebnim propisima i naknadama gotovo u cijelosti dolaze iz prihoda za posebne namjene. Najveći dio čini sufinanciranje cijene usluga školske kuhinje koje uplaćuju roditelji učenika u produženom boravku, dok je manji dio namijenjen prihodima od osiguranja i refundacije štete.</w:t>
      </w:r>
    </w:p>
    <w:p w14:paraId="32B14087">
      <w:pPr>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Skupina 66</w:t>
      </w:r>
    </w:p>
    <w:p w14:paraId="10DAF8A3">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Prihodi od prodaje proizvoda, robe i pruženih usluga te donacija najvećim dijelom dolaze od pruženih usluga, poput otkupa električne energije, starog papira i najma dvorane za sportske aktivnosti. Očekuju se i donacije od turističkih agencija za dnevnice vezane uz maturalna putovanja i izvanučioničku nastavu.</w:t>
      </w:r>
    </w:p>
    <w:p w14:paraId="03714F25">
      <w:pPr>
        <w:jc w:val="both"/>
        <w:rPr>
          <w:rFonts w:ascii="Times New Roman" w:hAnsi="Times New Roman" w:eastAsia="Times New Roman" w:cs="Times New Roman"/>
          <w:sz w:val="24"/>
          <w:szCs w:val="24"/>
        </w:rPr>
      </w:pPr>
    </w:p>
    <w:p w14:paraId="66EFF567">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 Financijskom planu za razdoblje </w:t>
      </w:r>
      <w:r>
        <w:rPr>
          <w:rFonts w:ascii="Times New Roman" w:hAnsi="Times New Roman" w:eastAsia="Times New Roman" w:cs="Times New Roman"/>
          <w:sz w:val="24"/>
          <w:szCs w:val="24"/>
          <w:lang w:val="hr-HR"/>
        </w:rPr>
        <w:t>2026.</w:t>
      </w:r>
      <w:r>
        <w:rPr>
          <w:rFonts w:ascii="Times New Roman" w:hAnsi="Times New Roman" w:eastAsia="Times New Roman" w:cs="Times New Roman"/>
          <w:sz w:val="24"/>
          <w:szCs w:val="24"/>
        </w:rPr>
        <w:t xml:space="preserve"> – </w:t>
      </w:r>
      <w:r>
        <w:rPr>
          <w:rFonts w:ascii="Times New Roman" w:hAnsi="Times New Roman" w:eastAsia="Times New Roman" w:cs="Times New Roman"/>
          <w:sz w:val="24"/>
          <w:szCs w:val="24"/>
          <w:lang w:val="hr-HR"/>
        </w:rPr>
        <w:t>2028.</w:t>
      </w:r>
      <w:r>
        <w:rPr>
          <w:rFonts w:ascii="Times New Roman" w:hAnsi="Times New Roman" w:eastAsia="Times New Roman" w:cs="Times New Roman"/>
          <w:sz w:val="24"/>
          <w:szCs w:val="24"/>
        </w:rPr>
        <w:t xml:space="preserve"> planirani su i viškovi prihoda poslovanja u ukupnom iznosu od 7.000,00 eura. Viškovi su očekivani zbog uplata na kraju kalendarske godine te ograničenog vremena za trošenje uplaćenih sredstava.</w:t>
      </w:r>
    </w:p>
    <w:p w14:paraId="1EA65D71">
      <w:pPr>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Tablica 2.– Višak prihoda poslovanja planiran za </w:t>
      </w:r>
      <w:r>
        <w:rPr>
          <w:rFonts w:ascii="Times New Roman" w:hAnsi="Times New Roman" w:eastAsia="Times New Roman" w:cs="Times New Roman"/>
          <w:i/>
          <w:sz w:val="24"/>
          <w:szCs w:val="24"/>
          <w:lang w:val="hr-HR"/>
        </w:rPr>
        <w:t>2026.</w:t>
      </w:r>
      <w:r>
        <w:rPr>
          <w:rFonts w:ascii="Times New Roman" w:hAnsi="Times New Roman" w:eastAsia="Times New Roman" w:cs="Times New Roman"/>
          <w:i/>
          <w:sz w:val="24"/>
          <w:szCs w:val="24"/>
        </w:rPr>
        <w:t xml:space="preserve"> godinu</w:t>
      </w:r>
    </w:p>
    <w:tbl>
      <w:tblPr>
        <w:tblStyle w:val="36"/>
        <w:tblW w:w="9062" w:type="dxa"/>
        <w:tblInd w:w="0" w:type="dxa"/>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Layout w:type="fixed"/>
        <w:tblCellMar>
          <w:top w:w="0" w:type="dxa"/>
          <w:left w:w="108" w:type="dxa"/>
          <w:bottom w:w="0" w:type="dxa"/>
          <w:right w:w="108" w:type="dxa"/>
        </w:tblCellMar>
      </w:tblPr>
      <w:tblGrid>
        <w:gridCol w:w="876"/>
        <w:gridCol w:w="6500"/>
        <w:gridCol w:w="1686"/>
      </w:tblGrid>
      <w:tr w14:paraId="722672DF">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7376" w:type="dxa"/>
            <w:gridSpan w:val="2"/>
            <w:tcBorders>
              <w:bottom w:val="single" w:color="C9C9C9" w:sz="12" w:space="0"/>
              <w:insideH w:val="single" w:sz="12" w:space="0"/>
            </w:tcBorders>
          </w:tcPr>
          <w:p w14:paraId="6F5B768A">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 VIŠKOVI PRIHODA POSLOVANJA</w:t>
            </w:r>
          </w:p>
        </w:tc>
        <w:tc>
          <w:tcPr>
            <w:tcW w:w="1686" w:type="dxa"/>
            <w:tcBorders>
              <w:bottom w:val="single" w:color="C9C9C9" w:sz="12" w:space="0"/>
              <w:insideH w:val="single" w:sz="12" w:space="0"/>
            </w:tcBorders>
          </w:tcPr>
          <w:p w14:paraId="22DF78B5">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PLAN </w:t>
            </w:r>
            <w:r>
              <w:rPr>
                <w:rFonts w:ascii="Times New Roman" w:hAnsi="Times New Roman" w:eastAsia="Times New Roman" w:cs="Times New Roman"/>
                <w:b/>
                <w:color w:val="000000"/>
                <w:sz w:val="24"/>
                <w:szCs w:val="24"/>
                <w:lang w:val="hr-HR"/>
              </w:rPr>
              <w:t>2026.</w:t>
            </w:r>
            <w:r>
              <w:rPr>
                <w:rFonts w:ascii="Times New Roman" w:hAnsi="Times New Roman" w:eastAsia="Times New Roman" w:cs="Times New Roman"/>
                <w:b/>
                <w:color w:val="000000"/>
                <w:sz w:val="24"/>
                <w:szCs w:val="24"/>
              </w:rPr>
              <w:t xml:space="preserve"> (€)</w:t>
            </w:r>
          </w:p>
        </w:tc>
      </w:tr>
      <w:tr w14:paraId="77CC66A6">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876" w:type="dxa"/>
            <w:shd w:val="clear" w:color="auto" w:fill="EDEDED"/>
          </w:tcPr>
          <w:p w14:paraId="4811BAEA">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3.3.20</w:t>
            </w:r>
          </w:p>
        </w:tc>
        <w:tc>
          <w:tcPr>
            <w:tcW w:w="6500" w:type="dxa"/>
            <w:shd w:val="clear" w:color="auto" w:fill="EDEDED"/>
          </w:tcPr>
          <w:p w14:paraId="6B3C7E0B">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Višak prihoda od pruženih usluga</w:t>
            </w:r>
          </w:p>
        </w:tc>
        <w:tc>
          <w:tcPr>
            <w:tcW w:w="1686" w:type="dxa"/>
            <w:shd w:val="clear" w:color="auto" w:fill="EDEDED"/>
          </w:tcPr>
          <w:p w14:paraId="0ABC6070">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3.000,00</w:t>
            </w:r>
          </w:p>
        </w:tc>
      </w:tr>
      <w:tr w14:paraId="2E05EE4D">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876" w:type="dxa"/>
          </w:tcPr>
          <w:p w14:paraId="778AF6D2">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4.3.20.</w:t>
            </w:r>
          </w:p>
        </w:tc>
        <w:tc>
          <w:tcPr>
            <w:tcW w:w="6500" w:type="dxa"/>
          </w:tcPr>
          <w:p w14:paraId="292BD4B2">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Višak prihoda od sufinanciranja cijene usluge, participacije i slično</w:t>
            </w:r>
          </w:p>
        </w:tc>
        <w:tc>
          <w:tcPr>
            <w:tcW w:w="1686" w:type="dxa"/>
          </w:tcPr>
          <w:p w14:paraId="118B74A1">
            <w:pPr>
              <w:spacing w:after="0" w:line="240" w:lineRule="auto"/>
              <w:jc w:val="both"/>
              <w:rPr>
                <w:rFonts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lang w:val="hr-HR"/>
              </w:rPr>
              <w:t>5</w:t>
            </w:r>
            <w:r>
              <w:rPr>
                <w:rFonts w:ascii="Times New Roman" w:hAnsi="Times New Roman" w:eastAsia="Times New Roman" w:cs="Times New Roman"/>
                <w:color w:val="000000"/>
                <w:sz w:val="24"/>
                <w:szCs w:val="24"/>
              </w:rPr>
              <w:t>.000,00</w:t>
            </w:r>
          </w:p>
        </w:tc>
      </w:tr>
      <w:tr w14:paraId="654B99BF">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876" w:type="dxa"/>
            <w:shd w:val="clear" w:color="auto" w:fill="EDEDED"/>
          </w:tcPr>
          <w:p w14:paraId="3493C116">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5.3.20.</w:t>
            </w:r>
          </w:p>
        </w:tc>
        <w:tc>
          <w:tcPr>
            <w:tcW w:w="6500" w:type="dxa"/>
            <w:shd w:val="clear" w:color="auto" w:fill="EDEDED"/>
          </w:tcPr>
          <w:p w14:paraId="23633CEA">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Višak prihoda od pomoći</w:t>
            </w:r>
          </w:p>
        </w:tc>
        <w:tc>
          <w:tcPr>
            <w:tcW w:w="1686" w:type="dxa"/>
            <w:shd w:val="clear" w:color="auto" w:fill="EDEDED"/>
          </w:tcPr>
          <w:p w14:paraId="3124A145">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w:t>
            </w:r>
          </w:p>
        </w:tc>
      </w:tr>
      <w:tr w14:paraId="401352D8">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876" w:type="dxa"/>
          </w:tcPr>
          <w:p w14:paraId="205631BE">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6.3.2.</w:t>
            </w:r>
          </w:p>
        </w:tc>
        <w:tc>
          <w:tcPr>
            <w:tcW w:w="6500" w:type="dxa"/>
          </w:tcPr>
          <w:p w14:paraId="25BF1B72">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 xml:space="preserve">Višak prihoda  od donacija </w:t>
            </w:r>
          </w:p>
        </w:tc>
        <w:tc>
          <w:tcPr>
            <w:tcW w:w="1686" w:type="dxa"/>
          </w:tcPr>
          <w:p w14:paraId="2F8C9A97">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w:t>
            </w:r>
          </w:p>
        </w:tc>
      </w:tr>
      <w:tr w14:paraId="71696BC9">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876" w:type="dxa"/>
            <w:shd w:val="clear" w:color="auto" w:fill="EDEDED"/>
          </w:tcPr>
          <w:p w14:paraId="405E06F4">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7.3.2.</w:t>
            </w:r>
          </w:p>
        </w:tc>
        <w:tc>
          <w:tcPr>
            <w:tcW w:w="6500" w:type="dxa"/>
            <w:shd w:val="clear" w:color="auto" w:fill="EDEDED"/>
          </w:tcPr>
          <w:p w14:paraId="723D9A5A">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Višak prihoda naslova osiguranja, refundacije štete i totalne štete</w:t>
            </w:r>
          </w:p>
        </w:tc>
        <w:tc>
          <w:tcPr>
            <w:tcW w:w="1686" w:type="dxa"/>
            <w:shd w:val="clear" w:color="auto" w:fill="EDEDED"/>
          </w:tcPr>
          <w:p w14:paraId="4057551F">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w:t>
            </w:r>
          </w:p>
        </w:tc>
      </w:tr>
      <w:tr w14:paraId="03D92B25">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876" w:type="dxa"/>
          </w:tcPr>
          <w:p w14:paraId="745902F1">
            <w:pPr>
              <w:spacing w:after="0" w:line="240" w:lineRule="auto"/>
              <w:jc w:val="both"/>
              <w:rPr>
                <w:rFonts w:ascii="Times New Roman" w:hAnsi="Times New Roman" w:eastAsia="Times New Roman" w:cs="Times New Roman"/>
                <w:b/>
                <w:color w:val="7B7B7B"/>
                <w:sz w:val="24"/>
                <w:szCs w:val="24"/>
              </w:rPr>
            </w:pPr>
          </w:p>
        </w:tc>
        <w:tc>
          <w:tcPr>
            <w:tcW w:w="6500" w:type="dxa"/>
          </w:tcPr>
          <w:p w14:paraId="15D2BA62">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UKUPNI VIŠAK</w:t>
            </w:r>
          </w:p>
        </w:tc>
        <w:tc>
          <w:tcPr>
            <w:tcW w:w="1686" w:type="dxa"/>
          </w:tcPr>
          <w:p w14:paraId="50450B8E">
            <w:pPr>
              <w:spacing w:after="0" w:line="240" w:lineRule="auto"/>
              <w:jc w:val="both"/>
              <w:rPr>
                <w:rFonts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lang w:val="hr-HR"/>
              </w:rPr>
              <w:t>8</w:t>
            </w:r>
            <w:r>
              <w:rPr>
                <w:rFonts w:ascii="Times New Roman" w:hAnsi="Times New Roman" w:eastAsia="Times New Roman" w:cs="Times New Roman"/>
                <w:color w:val="000000"/>
                <w:sz w:val="24"/>
                <w:szCs w:val="24"/>
              </w:rPr>
              <w:t>.000,00</w:t>
            </w:r>
          </w:p>
        </w:tc>
      </w:tr>
    </w:tbl>
    <w:p w14:paraId="3D58D4C7">
      <w:pPr>
        <w:jc w:val="both"/>
        <w:rPr>
          <w:rFonts w:ascii="Times New Roman" w:hAnsi="Times New Roman" w:eastAsia="Times New Roman" w:cs="Times New Roman"/>
          <w:sz w:val="24"/>
          <w:szCs w:val="24"/>
        </w:rPr>
      </w:pPr>
    </w:p>
    <w:p w14:paraId="34FF3097">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Očekuje se višak prihoda od pruženih usluga, nastalih uplatama za najam dvorane tijekom prosinca. Također, planiran je višak prihoda od sufinanciranja cijene usluge, zahvaljujući uplatama roditelja učenika u produženom boravku za troškove prehrane. </w:t>
      </w:r>
    </w:p>
    <w:p w14:paraId="0ED0D662">
      <w:pPr>
        <w:ind w:firstLine="720"/>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2.2. RASHODI I IZDACI</w:t>
      </w:r>
    </w:p>
    <w:p w14:paraId="761846C0">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 Financijskom planu za razdoblje </w:t>
      </w:r>
      <w:r>
        <w:rPr>
          <w:rFonts w:ascii="Times New Roman" w:hAnsi="Times New Roman" w:eastAsia="Times New Roman" w:cs="Times New Roman"/>
          <w:sz w:val="24"/>
          <w:szCs w:val="24"/>
          <w:lang w:val="hr-HR"/>
        </w:rPr>
        <w:t>2026.</w:t>
      </w:r>
      <w:r>
        <w:rPr>
          <w:rFonts w:ascii="Times New Roman" w:hAnsi="Times New Roman" w:eastAsia="Times New Roman" w:cs="Times New Roman"/>
          <w:sz w:val="24"/>
          <w:szCs w:val="24"/>
        </w:rPr>
        <w:t xml:space="preserve"> – </w:t>
      </w:r>
      <w:r>
        <w:rPr>
          <w:rFonts w:ascii="Times New Roman" w:hAnsi="Times New Roman" w:eastAsia="Times New Roman" w:cs="Times New Roman"/>
          <w:sz w:val="24"/>
          <w:szCs w:val="24"/>
          <w:lang w:val="hr-HR"/>
        </w:rPr>
        <w:t>2028.</w:t>
      </w:r>
      <w:r>
        <w:rPr>
          <w:rFonts w:ascii="Times New Roman" w:hAnsi="Times New Roman" w:eastAsia="Times New Roman" w:cs="Times New Roman"/>
          <w:sz w:val="24"/>
          <w:szCs w:val="24"/>
        </w:rPr>
        <w:t xml:space="preserve"> planirani su rashodi poslovanja. Većinu ukupnog iznosa čine rashodi za isplatu plaća i drugih materijalnih naknada za djelatnike Škole, financirani iz pomoći Državne riznice.</w:t>
      </w:r>
    </w:p>
    <w:p w14:paraId="2E6B637E">
      <w:pPr>
        <w:jc w:val="both"/>
        <w:rPr>
          <w:rFonts w:ascii="Times New Roman" w:hAnsi="Times New Roman" w:eastAsia="Times New Roman" w:cs="Times New Roman"/>
          <w:sz w:val="24"/>
          <w:szCs w:val="24"/>
        </w:rPr>
      </w:pPr>
    </w:p>
    <w:p w14:paraId="1C5F1DDA">
      <w:pPr>
        <w:jc w:val="both"/>
        <w:rPr>
          <w:rFonts w:hint="default" w:ascii="Times New Roman" w:hAnsi="Times New Roman" w:eastAsia="Times New Roman" w:cs="Times New Roman"/>
          <w:i/>
          <w:sz w:val="24"/>
          <w:szCs w:val="24"/>
          <w:lang w:val="hr-HR"/>
        </w:rPr>
      </w:pPr>
      <w:r>
        <w:rPr>
          <w:rFonts w:ascii="Times New Roman" w:hAnsi="Times New Roman" w:eastAsia="Times New Roman" w:cs="Times New Roman"/>
          <w:i/>
          <w:sz w:val="24"/>
          <w:szCs w:val="24"/>
        </w:rPr>
        <w:t xml:space="preserve">Tablica 3. – Rashodi po vrsti iskazani u Financijskom planu za razdoblje </w:t>
      </w:r>
      <w:r>
        <w:rPr>
          <w:rFonts w:ascii="Times New Roman" w:hAnsi="Times New Roman" w:eastAsia="Times New Roman" w:cs="Times New Roman"/>
          <w:i/>
          <w:sz w:val="24"/>
          <w:szCs w:val="24"/>
          <w:lang w:val="hr-HR"/>
        </w:rPr>
        <w:t>2026.</w:t>
      </w:r>
      <w:r>
        <w:rPr>
          <w:rFonts w:ascii="Times New Roman" w:hAnsi="Times New Roman" w:eastAsia="Times New Roman" w:cs="Times New Roman"/>
          <w:i/>
          <w:sz w:val="24"/>
          <w:szCs w:val="24"/>
        </w:rPr>
        <w:t xml:space="preserve"> – </w:t>
      </w:r>
      <w:r>
        <w:rPr>
          <w:rFonts w:ascii="Times New Roman" w:hAnsi="Times New Roman" w:eastAsia="Times New Roman" w:cs="Times New Roman"/>
          <w:i/>
          <w:sz w:val="24"/>
          <w:szCs w:val="24"/>
          <w:lang w:val="hr-HR"/>
        </w:rPr>
        <w:t>2028.</w:t>
      </w:r>
    </w:p>
    <w:tbl>
      <w:tblPr>
        <w:tblStyle w:val="37"/>
        <w:tblW w:w="9062" w:type="dxa"/>
        <w:tblInd w:w="0" w:type="dxa"/>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Layout w:type="fixed"/>
        <w:tblCellMar>
          <w:top w:w="0" w:type="dxa"/>
          <w:left w:w="108" w:type="dxa"/>
          <w:bottom w:w="0" w:type="dxa"/>
          <w:right w:w="108" w:type="dxa"/>
        </w:tblCellMar>
      </w:tblPr>
      <w:tblGrid>
        <w:gridCol w:w="456"/>
        <w:gridCol w:w="3574"/>
        <w:gridCol w:w="1532"/>
        <w:gridCol w:w="1750"/>
        <w:gridCol w:w="1750"/>
      </w:tblGrid>
      <w:tr w14:paraId="61A7247E">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4030" w:type="dxa"/>
            <w:gridSpan w:val="2"/>
            <w:tcBorders>
              <w:bottom w:val="single" w:color="C9C9C9" w:sz="12" w:space="0"/>
              <w:insideH w:val="single" w:sz="12" w:space="0"/>
            </w:tcBorders>
          </w:tcPr>
          <w:p w14:paraId="0808EF78">
            <w:pPr>
              <w:spacing w:after="0" w:line="240" w:lineRule="auto"/>
              <w:jc w:val="both"/>
              <w:rPr>
                <w:rFonts w:ascii="Times New Roman" w:hAnsi="Times New Roman" w:eastAsia="Times New Roman" w:cs="Times New Roman"/>
                <w:b/>
                <w:color w:val="000000"/>
                <w:sz w:val="24"/>
                <w:szCs w:val="24"/>
              </w:rPr>
            </w:pPr>
          </w:p>
        </w:tc>
        <w:tc>
          <w:tcPr>
            <w:tcW w:w="1532" w:type="dxa"/>
            <w:tcBorders>
              <w:bottom w:val="single" w:color="C9C9C9" w:sz="12" w:space="0"/>
              <w:insideH w:val="single" w:sz="12" w:space="0"/>
            </w:tcBorders>
          </w:tcPr>
          <w:p w14:paraId="59D775B4">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PLAN </w:t>
            </w:r>
            <w:r>
              <w:rPr>
                <w:rFonts w:ascii="Times New Roman" w:hAnsi="Times New Roman" w:eastAsia="Times New Roman" w:cs="Times New Roman"/>
                <w:b/>
                <w:color w:val="000000"/>
                <w:sz w:val="24"/>
                <w:szCs w:val="24"/>
                <w:lang w:val="hr-HR"/>
              </w:rPr>
              <w:t>2026.</w:t>
            </w:r>
            <w:r>
              <w:rPr>
                <w:rFonts w:ascii="Times New Roman" w:hAnsi="Times New Roman" w:eastAsia="Times New Roman" w:cs="Times New Roman"/>
                <w:b/>
                <w:color w:val="000000"/>
                <w:sz w:val="24"/>
                <w:szCs w:val="24"/>
              </w:rPr>
              <w:t xml:space="preserve">  (€)</w:t>
            </w:r>
          </w:p>
        </w:tc>
        <w:tc>
          <w:tcPr>
            <w:tcW w:w="1750" w:type="dxa"/>
            <w:tcBorders>
              <w:bottom w:val="single" w:color="C9C9C9" w:sz="12" w:space="0"/>
              <w:insideH w:val="single" w:sz="12" w:space="0"/>
            </w:tcBorders>
          </w:tcPr>
          <w:p w14:paraId="39CB738D">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PROJEKCIJA 202</w:t>
            </w:r>
            <w:r>
              <w:rPr>
                <w:rFonts w:hint="default" w:ascii="Times New Roman" w:hAnsi="Times New Roman" w:eastAsia="Times New Roman" w:cs="Times New Roman"/>
                <w:b/>
                <w:color w:val="000000"/>
                <w:sz w:val="24"/>
                <w:szCs w:val="24"/>
                <w:lang w:val="hr-HR"/>
              </w:rPr>
              <w:t>7</w:t>
            </w:r>
            <w:r>
              <w:rPr>
                <w:rFonts w:ascii="Times New Roman" w:hAnsi="Times New Roman" w:eastAsia="Times New Roman" w:cs="Times New Roman"/>
                <w:b/>
                <w:color w:val="000000"/>
                <w:sz w:val="24"/>
                <w:szCs w:val="24"/>
              </w:rPr>
              <w:t>. (€)</w:t>
            </w:r>
          </w:p>
        </w:tc>
        <w:tc>
          <w:tcPr>
            <w:tcW w:w="1750" w:type="dxa"/>
            <w:tcBorders>
              <w:bottom w:val="single" w:color="C9C9C9" w:sz="12" w:space="0"/>
              <w:insideH w:val="single" w:sz="12" w:space="0"/>
            </w:tcBorders>
          </w:tcPr>
          <w:p w14:paraId="4D1CB70C">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PROJEKCIJA </w:t>
            </w:r>
            <w:r>
              <w:rPr>
                <w:rFonts w:ascii="Times New Roman" w:hAnsi="Times New Roman" w:eastAsia="Times New Roman" w:cs="Times New Roman"/>
                <w:b/>
                <w:color w:val="000000"/>
                <w:sz w:val="24"/>
                <w:szCs w:val="24"/>
                <w:lang w:val="hr-HR"/>
              </w:rPr>
              <w:t>2028.</w:t>
            </w:r>
            <w:r>
              <w:rPr>
                <w:rFonts w:ascii="Times New Roman" w:hAnsi="Times New Roman" w:eastAsia="Times New Roman" w:cs="Times New Roman"/>
                <w:b/>
                <w:color w:val="000000"/>
                <w:sz w:val="24"/>
                <w:szCs w:val="24"/>
              </w:rPr>
              <w:t xml:space="preserve"> (€)</w:t>
            </w:r>
          </w:p>
        </w:tc>
      </w:tr>
      <w:tr w14:paraId="0B2EBD07">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456" w:type="dxa"/>
            <w:shd w:val="clear" w:color="auto" w:fill="EDEDED"/>
          </w:tcPr>
          <w:p w14:paraId="642FED82">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3</w:t>
            </w:r>
          </w:p>
        </w:tc>
        <w:tc>
          <w:tcPr>
            <w:tcW w:w="3574" w:type="dxa"/>
            <w:shd w:val="clear" w:color="auto" w:fill="EDEDED"/>
          </w:tcPr>
          <w:p w14:paraId="1DB7781C">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RASHODI POSLOVANJA</w:t>
            </w:r>
          </w:p>
        </w:tc>
        <w:tc>
          <w:tcPr>
            <w:tcW w:w="1532" w:type="dxa"/>
            <w:shd w:val="clear" w:color="auto" w:fill="EDEDED"/>
          </w:tcPr>
          <w:p w14:paraId="22878285">
            <w:pPr>
              <w:spacing w:after="0" w:line="240" w:lineRule="auto"/>
              <w:jc w:val="both"/>
              <w:rPr>
                <w:rFonts w:hint="default" w:ascii="Times New Roman" w:hAnsi="Times New Roman" w:eastAsia="Times New Roman" w:cs="Times New Roman"/>
                <w:color w:val="000000" w:themeColor="text1"/>
                <w:sz w:val="24"/>
                <w:szCs w:val="24"/>
                <w:lang w:val="hr-HR"/>
                <w14:textFill>
                  <w14:solidFill>
                    <w14:schemeClr w14:val="tx1"/>
                  </w14:solidFill>
                </w14:textFill>
              </w:rPr>
            </w:pPr>
            <w:r>
              <w:rPr>
                <w:rFonts w:ascii="Times New Roman" w:hAnsi="Times New Roman" w:eastAsia="Times New Roman" w:cs="Times New Roman"/>
                <w:color w:val="000000" w:themeColor="text1"/>
                <w:sz w:val="24"/>
                <w:szCs w:val="24"/>
                <w:lang w:val="hr-HR"/>
                <w14:textFill>
                  <w14:solidFill>
                    <w14:schemeClr w14:val="tx1"/>
                  </w14:solidFill>
                </w14:textFill>
              </w:rPr>
              <w:t>2.675.900,00</w:t>
            </w:r>
          </w:p>
        </w:tc>
        <w:tc>
          <w:tcPr>
            <w:tcW w:w="1750" w:type="dxa"/>
            <w:shd w:val="clear" w:color="auto" w:fill="EDEDED"/>
          </w:tcPr>
          <w:p w14:paraId="43A6F292">
            <w:pPr>
              <w:spacing w:after="0" w:line="240" w:lineRule="auto"/>
              <w:jc w:val="both"/>
              <w:rPr>
                <w:rFonts w:hint="default" w:ascii="Times New Roman" w:hAnsi="Times New Roman" w:eastAsia="Times New Roman" w:cs="Times New Roman"/>
                <w:color w:val="000000" w:themeColor="text1"/>
                <w:sz w:val="24"/>
                <w:szCs w:val="24"/>
                <w:lang w:val="hr-HR"/>
                <w14:textFill>
                  <w14:solidFill>
                    <w14:schemeClr w14:val="tx1"/>
                  </w14:solidFill>
                </w14:textFill>
              </w:rPr>
            </w:pPr>
            <w:r>
              <w:rPr>
                <w:rFonts w:ascii="Times New Roman" w:hAnsi="Times New Roman" w:eastAsia="Times New Roman" w:cs="Times New Roman"/>
                <w:color w:val="000000" w:themeColor="text1"/>
                <w:sz w:val="24"/>
                <w:szCs w:val="24"/>
                <w:lang w:val="hr-HR"/>
                <w14:textFill>
                  <w14:solidFill>
                    <w14:schemeClr w14:val="tx1"/>
                  </w14:solidFill>
                </w14:textFill>
              </w:rPr>
              <w:t>2.675.900,00</w:t>
            </w:r>
          </w:p>
        </w:tc>
        <w:tc>
          <w:tcPr>
            <w:tcW w:w="1750" w:type="dxa"/>
            <w:shd w:val="clear" w:color="auto" w:fill="EDEDED"/>
          </w:tcPr>
          <w:p w14:paraId="76B4A51A">
            <w:pPr>
              <w:spacing w:after="0" w:line="240" w:lineRule="auto"/>
              <w:jc w:val="both"/>
              <w:rPr>
                <w:rFonts w:hint="default" w:ascii="Times New Roman" w:hAnsi="Times New Roman" w:eastAsia="Times New Roman" w:cs="Times New Roman"/>
                <w:color w:val="000000" w:themeColor="text1"/>
                <w:sz w:val="24"/>
                <w:szCs w:val="24"/>
                <w:lang w:val="hr-HR"/>
                <w14:textFill>
                  <w14:solidFill>
                    <w14:schemeClr w14:val="tx1"/>
                  </w14:solidFill>
                </w14:textFill>
              </w:rPr>
            </w:pPr>
            <w:r>
              <w:rPr>
                <w:rFonts w:ascii="Times New Roman" w:hAnsi="Times New Roman" w:eastAsia="Times New Roman" w:cs="Times New Roman"/>
                <w:color w:val="000000" w:themeColor="text1"/>
                <w:sz w:val="24"/>
                <w:szCs w:val="24"/>
                <w:lang w:val="hr-HR"/>
                <w14:textFill>
                  <w14:solidFill>
                    <w14:schemeClr w14:val="tx1"/>
                  </w14:solidFill>
                </w14:textFill>
              </w:rPr>
              <w:t>2.675.900,00</w:t>
            </w:r>
          </w:p>
        </w:tc>
      </w:tr>
      <w:tr w14:paraId="78B86C9C">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456" w:type="dxa"/>
          </w:tcPr>
          <w:p w14:paraId="1B165C49">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31</w:t>
            </w:r>
          </w:p>
        </w:tc>
        <w:tc>
          <w:tcPr>
            <w:tcW w:w="3574" w:type="dxa"/>
          </w:tcPr>
          <w:p w14:paraId="43DF0C79">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Rashodi za zaposlene</w:t>
            </w:r>
          </w:p>
        </w:tc>
        <w:tc>
          <w:tcPr>
            <w:tcW w:w="1532" w:type="dxa"/>
          </w:tcPr>
          <w:p w14:paraId="5EEE6163">
            <w:pPr>
              <w:spacing w:after="0" w:line="240" w:lineRule="auto"/>
              <w:jc w:val="both"/>
              <w:rPr>
                <w:rFonts w:hint="default" w:ascii="Times New Roman" w:hAnsi="Times New Roman" w:eastAsia="Times New Roman" w:cs="Times New Roman"/>
                <w:color w:val="000000" w:themeColor="text1"/>
                <w:sz w:val="24"/>
                <w:szCs w:val="24"/>
                <w:lang w:val="hr-HR"/>
                <w14:textFill>
                  <w14:solidFill>
                    <w14:schemeClr w14:val="tx1"/>
                  </w14:solidFill>
                </w14:textFill>
              </w:rPr>
            </w:pPr>
            <w:r>
              <w:rPr>
                <w:rFonts w:ascii="Times New Roman" w:hAnsi="Times New Roman" w:eastAsia="Times New Roman" w:cs="Times New Roman"/>
                <w:color w:val="000000" w:themeColor="text1"/>
                <w:sz w:val="24"/>
                <w:szCs w:val="24"/>
                <w:lang w:val="hr-HR"/>
                <w14:textFill>
                  <w14:solidFill>
                    <w14:schemeClr w14:val="tx1"/>
                  </w14:solidFill>
                </w14:textFill>
              </w:rPr>
              <w:t>2.024.600,00</w:t>
            </w:r>
          </w:p>
        </w:tc>
        <w:tc>
          <w:tcPr>
            <w:tcW w:w="1750" w:type="dxa"/>
          </w:tcPr>
          <w:p w14:paraId="7A1AEE39">
            <w:pPr>
              <w:spacing w:after="0" w:line="240" w:lineRule="auto"/>
              <w:jc w:val="both"/>
              <w:rPr>
                <w:rFonts w:hint="default" w:ascii="Times New Roman" w:hAnsi="Times New Roman" w:eastAsia="Times New Roman" w:cs="Times New Roman"/>
                <w:color w:val="000000" w:themeColor="text1"/>
                <w:sz w:val="24"/>
                <w:szCs w:val="24"/>
                <w:lang w:val="hr-HR"/>
                <w14:textFill>
                  <w14:solidFill>
                    <w14:schemeClr w14:val="tx1"/>
                  </w14:solidFill>
                </w14:textFill>
              </w:rPr>
            </w:pPr>
            <w:r>
              <w:rPr>
                <w:rFonts w:ascii="Times New Roman" w:hAnsi="Times New Roman" w:eastAsia="Times New Roman" w:cs="Times New Roman"/>
                <w:color w:val="000000" w:themeColor="text1"/>
                <w:sz w:val="24"/>
                <w:szCs w:val="24"/>
                <w:lang w:val="hr-HR"/>
                <w14:textFill>
                  <w14:solidFill>
                    <w14:schemeClr w14:val="tx1"/>
                  </w14:solidFill>
                </w14:textFill>
              </w:rPr>
              <w:t>2.024.600,00</w:t>
            </w:r>
          </w:p>
        </w:tc>
        <w:tc>
          <w:tcPr>
            <w:tcW w:w="1750" w:type="dxa"/>
          </w:tcPr>
          <w:p w14:paraId="76320A0C">
            <w:pPr>
              <w:spacing w:after="0" w:line="240" w:lineRule="auto"/>
              <w:jc w:val="both"/>
              <w:rPr>
                <w:rFonts w:hint="default" w:ascii="Times New Roman" w:hAnsi="Times New Roman" w:eastAsia="Times New Roman" w:cs="Times New Roman"/>
                <w:color w:val="000000" w:themeColor="text1"/>
                <w:sz w:val="24"/>
                <w:szCs w:val="24"/>
                <w:lang w:val="hr-HR"/>
                <w14:textFill>
                  <w14:solidFill>
                    <w14:schemeClr w14:val="tx1"/>
                  </w14:solidFill>
                </w14:textFill>
              </w:rPr>
            </w:pPr>
            <w:r>
              <w:rPr>
                <w:rFonts w:ascii="Times New Roman" w:hAnsi="Times New Roman" w:eastAsia="Times New Roman" w:cs="Times New Roman"/>
                <w:color w:val="000000" w:themeColor="text1"/>
                <w:sz w:val="24"/>
                <w:szCs w:val="24"/>
                <w:lang w:val="hr-HR"/>
                <w14:textFill>
                  <w14:solidFill>
                    <w14:schemeClr w14:val="tx1"/>
                  </w14:solidFill>
                </w14:textFill>
              </w:rPr>
              <w:t>2.024.600,00</w:t>
            </w:r>
          </w:p>
        </w:tc>
      </w:tr>
      <w:tr w14:paraId="4F666A91">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456" w:type="dxa"/>
            <w:shd w:val="clear" w:color="auto" w:fill="EDEDED"/>
          </w:tcPr>
          <w:p w14:paraId="562B9F6C">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32</w:t>
            </w:r>
          </w:p>
        </w:tc>
        <w:tc>
          <w:tcPr>
            <w:tcW w:w="3574" w:type="dxa"/>
            <w:shd w:val="clear" w:color="auto" w:fill="EDEDED"/>
          </w:tcPr>
          <w:p w14:paraId="628FCAB9">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Materijalni rashodi</w:t>
            </w:r>
          </w:p>
        </w:tc>
        <w:tc>
          <w:tcPr>
            <w:tcW w:w="1532" w:type="dxa"/>
            <w:shd w:val="clear" w:color="auto" w:fill="EDEDED"/>
          </w:tcPr>
          <w:p w14:paraId="416108E7">
            <w:pPr>
              <w:spacing w:after="0" w:line="240" w:lineRule="auto"/>
              <w:jc w:val="both"/>
              <w:rPr>
                <w:rFonts w:hint="default" w:ascii="Times New Roman" w:hAnsi="Times New Roman" w:eastAsia="Times New Roman" w:cs="Times New Roman"/>
                <w:color w:val="000000" w:themeColor="text1"/>
                <w:sz w:val="24"/>
                <w:szCs w:val="24"/>
                <w:lang w:val="hr-HR"/>
                <w14:textFill>
                  <w14:solidFill>
                    <w14:schemeClr w14:val="tx1"/>
                  </w14:solidFill>
                </w14:textFill>
              </w:rPr>
            </w:pPr>
            <w:r>
              <w:rPr>
                <w:rFonts w:ascii="Times New Roman" w:hAnsi="Times New Roman" w:eastAsia="Times New Roman" w:cs="Times New Roman"/>
                <w:color w:val="000000" w:themeColor="text1"/>
                <w:sz w:val="24"/>
                <w:szCs w:val="24"/>
                <w:lang w:val="hr-HR"/>
                <w14:textFill>
                  <w14:solidFill>
                    <w14:schemeClr w14:val="tx1"/>
                  </w14:solidFill>
                </w14:textFill>
              </w:rPr>
              <w:t>586.700,00</w:t>
            </w:r>
          </w:p>
        </w:tc>
        <w:tc>
          <w:tcPr>
            <w:tcW w:w="1750" w:type="dxa"/>
            <w:shd w:val="clear" w:color="auto" w:fill="EDEDED"/>
          </w:tcPr>
          <w:p w14:paraId="429F5CC3">
            <w:pPr>
              <w:spacing w:after="0" w:line="240" w:lineRule="auto"/>
              <w:jc w:val="both"/>
              <w:rPr>
                <w:rFonts w:hint="default" w:ascii="Times New Roman" w:hAnsi="Times New Roman" w:eastAsia="Times New Roman" w:cs="Times New Roman"/>
                <w:color w:val="000000" w:themeColor="text1"/>
                <w:sz w:val="24"/>
                <w:szCs w:val="24"/>
                <w:lang w:val="hr-HR"/>
                <w14:textFill>
                  <w14:solidFill>
                    <w14:schemeClr w14:val="tx1"/>
                  </w14:solidFill>
                </w14:textFill>
              </w:rPr>
            </w:pPr>
            <w:r>
              <w:rPr>
                <w:rFonts w:ascii="Times New Roman" w:hAnsi="Times New Roman" w:eastAsia="Times New Roman" w:cs="Times New Roman"/>
                <w:color w:val="000000" w:themeColor="text1"/>
                <w:sz w:val="24"/>
                <w:szCs w:val="24"/>
                <w:lang w:val="hr-HR"/>
                <w14:textFill>
                  <w14:solidFill>
                    <w14:schemeClr w14:val="tx1"/>
                  </w14:solidFill>
                </w14:textFill>
              </w:rPr>
              <w:t>586.700,00</w:t>
            </w:r>
          </w:p>
        </w:tc>
        <w:tc>
          <w:tcPr>
            <w:tcW w:w="1750" w:type="dxa"/>
            <w:shd w:val="clear" w:color="auto" w:fill="EDEDED"/>
          </w:tcPr>
          <w:p w14:paraId="76B66C52">
            <w:pPr>
              <w:spacing w:after="0" w:line="240" w:lineRule="auto"/>
              <w:jc w:val="both"/>
              <w:rPr>
                <w:rFonts w:hint="default" w:ascii="Times New Roman" w:hAnsi="Times New Roman" w:eastAsia="Times New Roman" w:cs="Times New Roman"/>
                <w:color w:val="000000" w:themeColor="text1"/>
                <w:sz w:val="24"/>
                <w:szCs w:val="24"/>
                <w:lang w:val="hr-HR"/>
                <w14:textFill>
                  <w14:solidFill>
                    <w14:schemeClr w14:val="tx1"/>
                  </w14:solidFill>
                </w14:textFill>
              </w:rPr>
            </w:pPr>
            <w:r>
              <w:rPr>
                <w:rFonts w:ascii="Times New Roman" w:hAnsi="Times New Roman" w:eastAsia="Times New Roman" w:cs="Times New Roman"/>
                <w:color w:val="000000" w:themeColor="text1"/>
                <w:sz w:val="24"/>
                <w:szCs w:val="24"/>
                <w:lang w:val="hr-HR"/>
                <w14:textFill>
                  <w14:solidFill>
                    <w14:schemeClr w14:val="tx1"/>
                  </w14:solidFill>
                </w14:textFill>
              </w:rPr>
              <w:t>586.700,00</w:t>
            </w:r>
          </w:p>
        </w:tc>
      </w:tr>
      <w:tr w14:paraId="0F66086E">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456" w:type="dxa"/>
          </w:tcPr>
          <w:p w14:paraId="2713225B">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34</w:t>
            </w:r>
          </w:p>
        </w:tc>
        <w:tc>
          <w:tcPr>
            <w:tcW w:w="3574" w:type="dxa"/>
          </w:tcPr>
          <w:p w14:paraId="2419C332">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Financijski rashodi</w:t>
            </w:r>
          </w:p>
        </w:tc>
        <w:tc>
          <w:tcPr>
            <w:tcW w:w="1532" w:type="dxa"/>
          </w:tcPr>
          <w:p w14:paraId="0B62093E">
            <w:pPr>
              <w:spacing w:after="0"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100,00</w:t>
            </w:r>
          </w:p>
        </w:tc>
        <w:tc>
          <w:tcPr>
            <w:tcW w:w="1750" w:type="dxa"/>
          </w:tcPr>
          <w:p w14:paraId="4B094C37">
            <w:pPr>
              <w:spacing w:after="0"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100,00</w:t>
            </w:r>
          </w:p>
        </w:tc>
        <w:tc>
          <w:tcPr>
            <w:tcW w:w="1750" w:type="dxa"/>
          </w:tcPr>
          <w:p w14:paraId="3EBDB8C4">
            <w:pPr>
              <w:spacing w:after="0"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100,00</w:t>
            </w:r>
          </w:p>
        </w:tc>
      </w:tr>
      <w:tr w14:paraId="6F0850A1">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456" w:type="dxa"/>
            <w:shd w:val="clear" w:color="auto" w:fill="EDEDED"/>
          </w:tcPr>
          <w:p w14:paraId="585E138A">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36</w:t>
            </w:r>
          </w:p>
        </w:tc>
        <w:tc>
          <w:tcPr>
            <w:tcW w:w="3574" w:type="dxa"/>
            <w:shd w:val="clear" w:color="auto" w:fill="EDEDED"/>
          </w:tcPr>
          <w:p w14:paraId="2C207C16">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Pomoći dane u inozemstvo i unutar proračuna</w:t>
            </w:r>
          </w:p>
        </w:tc>
        <w:tc>
          <w:tcPr>
            <w:tcW w:w="1532" w:type="dxa"/>
            <w:shd w:val="clear" w:color="auto" w:fill="EDEDED"/>
          </w:tcPr>
          <w:p w14:paraId="7545217E">
            <w:pPr>
              <w:spacing w:after="0"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w:t>
            </w:r>
          </w:p>
        </w:tc>
        <w:tc>
          <w:tcPr>
            <w:tcW w:w="1750" w:type="dxa"/>
            <w:shd w:val="clear" w:color="auto" w:fill="EDEDED"/>
          </w:tcPr>
          <w:p w14:paraId="7822E63E">
            <w:pPr>
              <w:spacing w:after="0"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w:t>
            </w:r>
          </w:p>
        </w:tc>
        <w:tc>
          <w:tcPr>
            <w:tcW w:w="1750" w:type="dxa"/>
            <w:shd w:val="clear" w:color="auto" w:fill="EDEDED"/>
          </w:tcPr>
          <w:p w14:paraId="6DE7C1F2">
            <w:pPr>
              <w:spacing w:after="0"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w:t>
            </w:r>
          </w:p>
        </w:tc>
      </w:tr>
      <w:tr w14:paraId="14E1B041">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456" w:type="dxa"/>
          </w:tcPr>
          <w:p w14:paraId="2D0A2A19">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37</w:t>
            </w:r>
          </w:p>
        </w:tc>
        <w:tc>
          <w:tcPr>
            <w:tcW w:w="3574" w:type="dxa"/>
          </w:tcPr>
          <w:p w14:paraId="79FDD36D">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Naknade građanima i kućanstvima na temelju osiguranja i druge naknade</w:t>
            </w:r>
          </w:p>
        </w:tc>
        <w:tc>
          <w:tcPr>
            <w:tcW w:w="1532" w:type="dxa"/>
          </w:tcPr>
          <w:p w14:paraId="19A4EE57">
            <w:pPr>
              <w:spacing w:after="0" w:line="240" w:lineRule="auto"/>
              <w:jc w:val="both"/>
              <w:rPr>
                <w:rFonts w:hint="default" w:ascii="Times New Roman" w:hAnsi="Times New Roman" w:eastAsia="Times New Roman" w:cs="Times New Roman"/>
                <w:color w:val="000000" w:themeColor="text1"/>
                <w:sz w:val="24"/>
                <w:szCs w:val="24"/>
                <w:lang w:val="hr-HR"/>
                <w14:textFill>
                  <w14:solidFill>
                    <w14:schemeClr w14:val="tx1"/>
                  </w14:solidFill>
                </w14:textFill>
              </w:rPr>
            </w:pPr>
            <w:r>
              <w:rPr>
                <w:rFonts w:ascii="Times New Roman" w:hAnsi="Times New Roman" w:eastAsia="Times New Roman" w:cs="Times New Roman"/>
                <w:color w:val="000000" w:themeColor="text1"/>
                <w:sz w:val="24"/>
                <w:szCs w:val="24"/>
                <w:lang w:val="hr-HR"/>
                <w14:textFill>
                  <w14:solidFill>
                    <w14:schemeClr w14:val="tx1"/>
                  </w14:solidFill>
                </w14:textFill>
              </w:rPr>
              <w:t>62.500,00</w:t>
            </w:r>
          </w:p>
        </w:tc>
        <w:tc>
          <w:tcPr>
            <w:tcW w:w="1750" w:type="dxa"/>
          </w:tcPr>
          <w:p w14:paraId="67584F41">
            <w:pPr>
              <w:spacing w:after="0" w:line="240" w:lineRule="auto"/>
              <w:jc w:val="both"/>
              <w:rPr>
                <w:rFonts w:hint="default" w:ascii="Times New Roman" w:hAnsi="Times New Roman" w:eastAsia="Times New Roman" w:cs="Times New Roman"/>
                <w:color w:val="000000" w:themeColor="text1"/>
                <w:sz w:val="24"/>
                <w:szCs w:val="24"/>
                <w:lang w:val="hr-HR"/>
                <w14:textFill>
                  <w14:solidFill>
                    <w14:schemeClr w14:val="tx1"/>
                  </w14:solidFill>
                </w14:textFill>
              </w:rPr>
            </w:pPr>
            <w:r>
              <w:rPr>
                <w:rFonts w:ascii="Times New Roman" w:hAnsi="Times New Roman" w:eastAsia="Times New Roman" w:cs="Times New Roman"/>
                <w:color w:val="000000" w:themeColor="text1"/>
                <w:sz w:val="24"/>
                <w:szCs w:val="24"/>
                <w:lang w:val="hr-HR"/>
                <w14:textFill>
                  <w14:solidFill>
                    <w14:schemeClr w14:val="tx1"/>
                  </w14:solidFill>
                </w14:textFill>
              </w:rPr>
              <w:t>62.500,00</w:t>
            </w:r>
          </w:p>
        </w:tc>
        <w:tc>
          <w:tcPr>
            <w:tcW w:w="1750" w:type="dxa"/>
          </w:tcPr>
          <w:p w14:paraId="41E54DAD">
            <w:pPr>
              <w:spacing w:after="0" w:line="240" w:lineRule="auto"/>
              <w:jc w:val="both"/>
              <w:rPr>
                <w:rFonts w:hint="default" w:ascii="Times New Roman" w:hAnsi="Times New Roman" w:eastAsia="Times New Roman" w:cs="Times New Roman"/>
                <w:color w:val="000000" w:themeColor="text1"/>
                <w:sz w:val="24"/>
                <w:szCs w:val="24"/>
                <w:lang w:val="hr-HR"/>
                <w14:textFill>
                  <w14:solidFill>
                    <w14:schemeClr w14:val="tx1"/>
                  </w14:solidFill>
                </w14:textFill>
              </w:rPr>
            </w:pPr>
            <w:r>
              <w:rPr>
                <w:rFonts w:ascii="Times New Roman" w:hAnsi="Times New Roman" w:eastAsia="Times New Roman" w:cs="Times New Roman"/>
                <w:color w:val="000000" w:themeColor="text1"/>
                <w:sz w:val="24"/>
                <w:szCs w:val="24"/>
                <w:lang w:val="hr-HR"/>
                <w14:textFill>
                  <w14:solidFill>
                    <w14:schemeClr w14:val="tx1"/>
                  </w14:solidFill>
                </w14:textFill>
              </w:rPr>
              <w:t>62.500,00</w:t>
            </w:r>
          </w:p>
        </w:tc>
      </w:tr>
      <w:tr w14:paraId="6D5B209D">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456" w:type="dxa"/>
            <w:shd w:val="clear" w:color="auto" w:fill="EDEDED"/>
          </w:tcPr>
          <w:p w14:paraId="31336F40">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38</w:t>
            </w:r>
          </w:p>
        </w:tc>
        <w:tc>
          <w:tcPr>
            <w:tcW w:w="3574" w:type="dxa"/>
            <w:shd w:val="clear" w:color="auto" w:fill="EDEDED"/>
          </w:tcPr>
          <w:p w14:paraId="1D3FC896">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Ostali rashodi</w:t>
            </w:r>
          </w:p>
        </w:tc>
        <w:tc>
          <w:tcPr>
            <w:tcW w:w="1532" w:type="dxa"/>
            <w:shd w:val="clear" w:color="auto" w:fill="EDEDED"/>
          </w:tcPr>
          <w:p w14:paraId="32FEF045">
            <w:pPr>
              <w:spacing w:after="0" w:line="240" w:lineRule="auto"/>
              <w:jc w:val="both"/>
              <w:rPr>
                <w:rFonts w:hint="default" w:ascii="Times New Roman" w:hAnsi="Times New Roman" w:eastAsia="Times New Roman" w:cs="Times New Roman"/>
                <w:color w:val="000000" w:themeColor="text1"/>
                <w:sz w:val="24"/>
                <w:szCs w:val="24"/>
                <w:lang w:val="hr-HR"/>
                <w14:textFill>
                  <w14:solidFill>
                    <w14:schemeClr w14:val="tx1"/>
                  </w14:solidFill>
                </w14:textFill>
              </w:rPr>
            </w:pPr>
            <w:r>
              <w:rPr>
                <w:rFonts w:ascii="Times New Roman" w:hAnsi="Times New Roman" w:eastAsia="Times New Roman" w:cs="Times New Roman"/>
                <w:color w:val="000000" w:themeColor="text1"/>
                <w:sz w:val="24"/>
                <w:szCs w:val="24"/>
                <w:lang w:val="hr-HR"/>
                <w14:textFill>
                  <w14:solidFill>
                    <w14:schemeClr w14:val="tx1"/>
                  </w14:solidFill>
                </w14:textFill>
              </w:rPr>
              <w:t>2.000,00</w:t>
            </w:r>
          </w:p>
        </w:tc>
        <w:tc>
          <w:tcPr>
            <w:tcW w:w="1750" w:type="dxa"/>
            <w:shd w:val="clear" w:color="auto" w:fill="EDEDED"/>
          </w:tcPr>
          <w:p w14:paraId="79544F5E">
            <w:pPr>
              <w:spacing w:after="0" w:line="240" w:lineRule="auto"/>
              <w:jc w:val="both"/>
              <w:rPr>
                <w:rFonts w:hint="default" w:ascii="Times New Roman" w:hAnsi="Times New Roman" w:eastAsia="Times New Roman" w:cs="Times New Roman"/>
                <w:color w:val="000000" w:themeColor="text1"/>
                <w:sz w:val="24"/>
                <w:szCs w:val="24"/>
                <w:lang w:val="hr-HR"/>
                <w14:textFill>
                  <w14:solidFill>
                    <w14:schemeClr w14:val="tx1"/>
                  </w14:solidFill>
                </w14:textFill>
              </w:rPr>
            </w:pPr>
            <w:r>
              <w:rPr>
                <w:rFonts w:ascii="Times New Roman" w:hAnsi="Times New Roman" w:eastAsia="Times New Roman" w:cs="Times New Roman"/>
                <w:color w:val="000000" w:themeColor="text1"/>
                <w:sz w:val="24"/>
                <w:szCs w:val="24"/>
                <w:lang w:val="hr-HR"/>
                <w14:textFill>
                  <w14:solidFill>
                    <w14:schemeClr w14:val="tx1"/>
                  </w14:solidFill>
                </w14:textFill>
              </w:rPr>
              <w:t>2.000,00</w:t>
            </w:r>
          </w:p>
        </w:tc>
        <w:tc>
          <w:tcPr>
            <w:tcW w:w="1750" w:type="dxa"/>
            <w:shd w:val="clear" w:color="auto" w:fill="EDEDED"/>
          </w:tcPr>
          <w:p w14:paraId="3275D437">
            <w:pPr>
              <w:spacing w:after="0" w:line="240" w:lineRule="auto"/>
              <w:jc w:val="both"/>
              <w:rPr>
                <w:rFonts w:hint="default" w:ascii="Times New Roman" w:hAnsi="Times New Roman" w:eastAsia="Times New Roman" w:cs="Times New Roman"/>
                <w:color w:val="000000" w:themeColor="text1"/>
                <w:sz w:val="24"/>
                <w:szCs w:val="24"/>
                <w:lang w:val="hr-HR"/>
                <w14:textFill>
                  <w14:solidFill>
                    <w14:schemeClr w14:val="tx1"/>
                  </w14:solidFill>
                </w14:textFill>
              </w:rPr>
            </w:pPr>
            <w:r>
              <w:rPr>
                <w:rFonts w:ascii="Times New Roman" w:hAnsi="Times New Roman" w:eastAsia="Times New Roman" w:cs="Times New Roman"/>
                <w:color w:val="000000" w:themeColor="text1"/>
                <w:sz w:val="24"/>
                <w:szCs w:val="24"/>
                <w:lang w:val="hr-HR"/>
                <w14:textFill>
                  <w14:solidFill>
                    <w14:schemeClr w14:val="tx1"/>
                  </w14:solidFill>
                </w14:textFill>
              </w:rPr>
              <w:t>2.000,00</w:t>
            </w:r>
          </w:p>
        </w:tc>
      </w:tr>
      <w:tr w14:paraId="7EDF1860">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456" w:type="dxa"/>
          </w:tcPr>
          <w:p w14:paraId="5BFF10AF">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4</w:t>
            </w:r>
          </w:p>
        </w:tc>
        <w:tc>
          <w:tcPr>
            <w:tcW w:w="3574" w:type="dxa"/>
          </w:tcPr>
          <w:p w14:paraId="632FE7E8">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RASHODI ZA NABAVU NEFINANCIJSKE IMOVINE</w:t>
            </w:r>
          </w:p>
        </w:tc>
        <w:tc>
          <w:tcPr>
            <w:tcW w:w="1532" w:type="dxa"/>
          </w:tcPr>
          <w:p w14:paraId="3FE0A36C">
            <w:pPr>
              <w:spacing w:after="0" w:line="240" w:lineRule="auto"/>
              <w:jc w:val="both"/>
              <w:rPr>
                <w:rFonts w:hint="default" w:ascii="Times New Roman" w:hAnsi="Times New Roman" w:eastAsia="Times New Roman" w:cs="Times New Roman"/>
                <w:color w:val="000000" w:themeColor="text1"/>
                <w:sz w:val="24"/>
                <w:szCs w:val="24"/>
                <w:lang w:val="hr-HR"/>
                <w14:textFill>
                  <w14:solidFill>
                    <w14:schemeClr w14:val="tx1"/>
                  </w14:solidFill>
                </w14:textFill>
              </w:rPr>
            </w:pPr>
            <w:r>
              <w:rPr>
                <w:rFonts w:ascii="Times New Roman" w:hAnsi="Times New Roman" w:eastAsia="Times New Roman" w:cs="Times New Roman"/>
                <w:color w:val="000000" w:themeColor="text1"/>
                <w:sz w:val="24"/>
                <w:szCs w:val="24"/>
                <w:lang w:val="hr-HR"/>
                <w14:textFill>
                  <w14:solidFill>
                    <w14:schemeClr w14:val="tx1"/>
                  </w14:solidFill>
                </w14:textFill>
              </w:rPr>
              <w:t>88</w:t>
            </w:r>
            <w:r>
              <w:rPr>
                <w:rFonts w:hint="default" w:ascii="Times New Roman" w:hAnsi="Times New Roman" w:eastAsia="Times New Roman" w:cs="Times New Roman"/>
                <w:color w:val="000000" w:themeColor="text1"/>
                <w:sz w:val="24"/>
                <w:szCs w:val="24"/>
                <w:lang w:val="hr-HR"/>
                <w14:textFill>
                  <w14:solidFill>
                    <w14:schemeClr w14:val="tx1"/>
                  </w14:solidFill>
                </w14:textFill>
              </w:rPr>
              <w:t>.</w:t>
            </w:r>
            <w:r>
              <w:rPr>
                <w:rFonts w:ascii="Times New Roman" w:hAnsi="Times New Roman" w:eastAsia="Times New Roman" w:cs="Times New Roman"/>
                <w:color w:val="000000" w:themeColor="text1"/>
                <w:sz w:val="24"/>
                <w:szCs w:val="24"/>
                <w:lang w:val="hr-HR"/>
                <w14:textFill>
                  <w14:solidFill>
                    <w14:schemeClr w14:val="tx1"/>
                  </w14:solidFill>
                </w14:textFill>
              </w:rPr>
              <w:t>000</w:t>
            </w:r>
            <w:r>
              <w:rPr>
                <w:rFonts w:hint="default" w:ascii="Times New Roman" w:hAnsi="Times New Roman" w:eastAsia="Times New Roman" w:cs="Times New Roman"/>
                <w:color w:val="000000" w:themeColor="text1"/>
                <w:sz w:val="24"/>
                <w:szCs w:val="24"/>
                <w:lang w:val="hr-HR"/>
                <w14:textFill>
                  <w14:solidFill>
                    <w14:schemeClr w14:val="tx1"/>
                  </w14:solidFill>
                </w14:textFill>
              </w:rPr>
              <w:t>,00</w:t>
            </w:r>
          </w:p>
        </w:tc>
        <w:tc>
          <w:tcPr>
            <w:tcW w:w="1750" w:type="dxa"/>
          </w:tcPr>
          <w:p w14:paraId="27EA2E8B">
            <w:pPr>
              <w:spacing w:after="0" w:line="240" w:lineRule="auto"/>
              <w:jc w:val="both"/>
              <w:rPr>
                <w:rFonts w:hint="default" w:ascii="Times New Roman" w:hAnsi="Times New Roman" w:eastAsia="Times New Roman" w:cs="Times New Roman"/>
                <w:color w:val="000000" w:themeColor="text1"/>
                <w:sz w:val="24"/>
                <w:szCs w:val="24"/>
                <w:lang w:val="hr-HR"/>
                <w14:textFill>
                  <w14:solidFill>
                    <w14:schemeClr w14:val="tx1"/>
                  </w14:solidFill>
                </w14:textFill>
              </w:rPr>
            </w:pPr>
            <w:r>
              <w:rPr>
                <w:rFonts w:ascii="Times New Roman" w:hAnsi="Times New Roman" w:eastAsia="Times New Roman" w:cs="Times New Roman"/>
                <w:color w:val="000000" w:themeColor="text1"/>
                <w:sz w:val="24"/>
                <w:szCs w:val="24"/>
                <w:lang w:val="hr-HR"/>
                <w14:textFill>
                  <w14:solidFill>
                    <w14:schemeClr w14:val="tx1"/>
                  </w14:solidFill>
                </w14:textFill>
              </w:rPr>
              <w:t>88</w:t>
            </w:r>
            <w:r>
              <w:rPr>
                <w:rFonts w:hint="default" w:ascii="Times New Roman" w:hAnsi="Times New Roman" w:eastAsia="Times New Roman" w:cs="Times New Roman"/>
                <w:color w:val="000000" w:themeColor="text1"/>
                <w:sz w:val="24"/>
                <w:szCs w:val="24"/>
                <w:lang w:val="hr-HR"/>
                <w14:textFill>
                  <w14:solidFill>
                    <w14:schemeClr w14:val="tx1"/>
                  </w14:solidFill>
                </w14:textFill>
              </w:rPr>
              <w:t>.</w:t>
            </w:r>
            <w:r>
              <w:rPr>
                <w:rFonts w:ascii="Times New Roman" w:hAnsi="Times New Roman" w:eastAsia="Times New Roman" w:cs="Times New Roman"/>
                <w:color w:val="000000" w:themeColor="text1"/>
                <w:sz w:val="24"/>
                <w:szCs w:val="24"/>
                <w:lang w:val="hr-HR"/>
                <w14:textFill>
                  <w14:solidFill>
                    <w14:schemeClr w14:val="tx1"/>
                  </w14:solidFill>
                </w14:textFill>
              </w:rPr>
              <w:t>000</w:t>
            </w:r>
            <w:r>
              <w:rPr>
                <w:rFonts w:hint="default" w:ascii="Times New Roman" w:hAnsi="Times New Roman" w:eastAsia="Times New Roman" w:cs="Times New Roman"/>
                <w:color w:val="000000" w:themeColor="text1"/>
                <w:sz w:val="24"/>
                <w:szCs w:val="24"/>
                <w:lang w:val="hr-HR"/>
                <w14:textFill>
                  <w14:solidFill>
                    <w14:schemeClr w14:val="tx1"/>
                  </w14:solidFill>
                </w14:textFill>
              </w:rPr>
              <w:t>,00</w:t>
            </w:r>
          </w:p>
        </w:tc>
        <w:tc>
          <w:tcPr>
            <w:tcW w:w="1750" w:type="dxa"/>
          </w:tcPr>
          <w:p w14:paraId="5E0848D6">
            <w:pPr>
              <w:spacing w:after="0" w:line="240" w:lineRule="auto"/>
              <w:jc w:val="both"/>
              <w:rPr>
                <w:rFonts w:hint="default" w:ascii="Times New Roman" w:hAnsi="Times New Roman" w:eastAsia="Times New Roman" w:cs="Times New Roman"/>
                <w:color w:val="000000" w:themeColor="text1"/>
                <w:sz w:val="24"/>
                <w:szCs w:val="24"/>
                <w:lang w:val="hr-HR"/>
                <w14:textFill>
                  <w14:solidFill>
                    <w14:schemeClr w14:val="tx1"/>
                  </w14:solidFill>
                </w14:textFill>
              </w:rPr>
            </w:pPr>
            <w:r>
              <w:rPr>
                <w:rFonts w:ascii="Times New Roman" w:hAnsi="Times New Roman" w:eastAsia="Times New Roman" w:cs="Times New Roman"/>
                <w:color w:val="000000" w:themeColor="text1"/>
                <w:sz w:val="24"/>
                <w:szCs w:val="24"/>
                <w:lang w:val="hr-HR"/>
                <w14:textFill>
                  <w14:solidFill>
                    <w14:schemeClr w14:val="tx1"/>
                  </w14:solidFill>
                </w14:textFill>
              </w:rPr>
              <w:t>88</w:t>
            </w:r>
            <w:r>
              <w:rPr>
                <w:rFonts w:hint="default" w:ascii="Times New Roman" w:hAnsi="Times New Roman" w:eastAsia="Times New Roman" w:cs="Times New Roman"/>
                <w:color w:val="000000" w:themeColor="text1"/>
                <w:sz w:val="24"/>
                <w:szCs w:val="24"/>
                <w:lang w:val="hr-HR"/>
                <w14:textFill>
                  <w14:solidFill>
                    <w14:schemeClr w14:val="tx1"/>
                  </w14:solidFill>
                </w14:textFill>
              </w:rPr>
              <w:t>.</w:t>
            </w:r>
            <w:r>
              <w:rPr>
                <w:rFonts w:ascii="Times New Roman" w:hAnsi="Times New Roman" w:eastAsia="Times New Roman" w:cs="Times New Roman"/>
                <w:color w:val="000000" w:themeColor="text1"/>
                <w:sz w:val="24"/>
                <w:szCs w:val="24"/>
                <w:lang w:val="hr-HR"/>
                <w14:textFill>
                  <w14:solidFill>
                    <w14:schemeClr w14:val="tx1"/>
                  </w14:solidFill>
                </w14:textFill>
              </w:rPr>
              <w:t>000</w:t>
            </w:r>
            <w:r>
              <w:rPr>
                <w:rFonts w:hint="default" w:ascii="Times New Roman" w:hAnsi="Times New Roman" w:eastAsia="Times New Roman" w:cs="Times New Roman"/>
                <w:color w:val="000000" w:themeColor="text1"/>
                <w:sz w:val="24"/>
                <w:szCs w:val="24"/>
                <w:lang w:val="hr-HR"/>
                <w14:textFill>
                  <w14:solidFill>
                    <w14:schemeClr w14:val="tx1"/>
                  </w14:solidFill>
                </w14:textFill>
              </w:rPr>
              <w:t>,00</w:t>
            </w:r>
          </w:p>
        </w:tc>
      </w:tr>
      <w:tr w14:paraId="0A5FBA6C">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456" w:type="dxa"/>
            <w:shd w:val="clear" w:color="auto" w:fill="EDEDED"/>
          </w:tcPr>
          <w:p w14:paraId="4FB70486">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42</w:t>
            </w:r>
          </w:p>
        </w:tc>
        <w:tc>
          <w:tcPr>
            <w:tcW w:w="3574" w:type="dxa"/>
            <w:shd w:val="clear" w:color="auto" w:fill="EDEDED"/>
          </w:tcPr>
          <w:p w14:paraId="3B356704">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Rashodi za nabavu proizvedene dugotrajne imovine</w:t>
            </w:r>
          </w:p>
        </w:tc>
        <w:tc>
          <w:tcPr>
            <w:tcW w:w="1532" w:type="dxa"/>
            <w:shd w:val="clear" w:color="auto" w:fill="EDEDED"/>
          </w:tcPr>
          <w:p w14:paraId="0ABDD23B">
            <w:pPr>
              <w:spacing w:after="0" w:line="240" w:lineRule="auto"/>
              <w:jc w:val="both"/>
              <w:rPr>
                <w:rFonts w:hint="default" w:ascii="Times New Roman" w:hAnsi="Times New Roman" w:eastAsia="Times New Roman" w:cs="Times New Roman"/>
                <w:color w:val="000000" w:themeColor="text1"/>
                <w:sz w:val="24"/>
                <w:szCs w:val="24"/>
                <w:lang w:val="hr-HR"/>
                <w14:textFill>
                  <w14:solidFill>
                    <w14:schemeClr w14:val="tx1"/>
                  </w14:solidFill>
                </w14:textFill>
              </w:rPr>
            </w:pPr>
            <w:r>
              <w:rPr>
                <w:rFonts w:ascii="Times New Roman" w:hAnsi="Times New Roman" w:eastAsia="Times New Roman" w:cs="Times New Roman"/>
                <w:color w:val="000000" w:themeColor="text1"/>
                <w:sz w:val="24"/>
                <w:szCs w:val="24"/>
                <w:lang w:val="hr-HR"/>
                <w14:textFill>
                  <w14:solidFill>
                    <w14:schemeClr w14:val="tx1"/>
                  </w14:solidFill>
                </w14:textFill>
              </w:rPr>
              <w:t>68.500,00</w:t>
            </w:r>
          </w:p>
        </w:tc>
        <w:tc>
          <w:tcPr>
            <w:tcW w:w="1750" w:type="dxa"/>
            <w:shd w:val="clear" w:color="auto" w:fill="EDEDED"/>
          </w:tcPr>
          <w:p w14:paraId="2F36E9BE">
            <w:pPr>
              <w:spacing w:after="0" w:line="240" w:lineRule="auto"/>
              <w:jc w:val="both"/>
              <w:rPr>
                <w:rFonts w:hint="default" w:ascii="Times New Roman" w:hAnsi="Times New Roman" w:eastAsia="Times New Roman" w:cs="Times New Roman"/>
                <w:color w:val="000000" w:themeColor="text1"/>
                <w:sz w:val="24"/>
                <w:szCs w:val="24"/>
                <w:lang w:val="hr-HR"/>
                <w14:textFill>
                  <w14:solidFill>
                    <w14:schemeClr w14:val="tx1"/>
                  </w14:solidFill>
                </w14:textFill>
              </w:rPr>
            </w:pPr>
            <w:r>
              <w:rPr>
                <w:rFonts w:ascii="Times New Roman" w:hAnsi="Times New Roman" w:eastAsia="Times New Roman" w:cs="Times New Roman"/>
                <w:color w:val="000000" w:themeColor="text1"/>
                <w:sz w:val="24"/>
                <w:szCs w:val="24"/>
                <w:lang w:val="hr-HR"/>
                <w14:textFill>
                  <w14:solidFill>
                    <w14:schemeClr w14:val="tx1"/>
                  </w14:solidFill>
                </w14:textFill>
              </w:rPr>
              <w:t>68.500,00</w:t>
            </w:r>
          </w:p>
        </w:tc>
        <w:tc>
          <w:tcPr>
            <w:tcW w:w="1750" w:type="dxa"/>
            <w:shd w:val="clear" w:color="auto" w:fill="EDEDED"/>
          </w:tcPr>
          <w:p w14:paraId="68B1DC5D">
            <w:pPr>
              <w:spacing w:after="0" w:line="240" w:lineRule="auto"/>
              <w:jc w:val="both"/>
              <w:rPr>
                <w:rFonts w:hint="default" w:ascii="Times New Roman" w:hAnsi="Times New Roman" w:eastAsia="Times New Roman" w:cs="Times New Roman"/>
                <w:color w:val="000000" w:themeColor="text1"/>
                <w:sz w:val="24"/>
                <w:szCs w:val="24"/>
                <w:lang w:val="hr-HR"/>
                <w14:textFill>
                  <w14:solidFill>
                    <w14:schemeClr w14:val="tx1"/>
                  </w14:solidFill>
                </w14:textFill>
              </w:rPr>
            </w:pPr>
            <w:r>
              <w:rPr>
                <w:rFonts w:ascii="Times New Roman" w:hAnsi="Times New Roman" w:eastAsia="Times New Roman" w:cs="Times New Roman"/>
                <w:color w:val="000000" w:themeColor="text1"/>
                <w:sz w:val="24"/>
                <w:szCs w:val="24"/>
                <w:lang w:val="hr-HR"/>
                <w14:textFill>
                  <w14:solidFill>
                    <w14:schemeClr w14:val="tx1"/>
                  </w14:solidFill>
                </w14:textFill>
              </w:rPr>
              <w:t>68.500,00</w:t>
            </w:r>
          </w:p>
        </w:tc>
      </w:tr>
      <w:tr w14:paraId="140DCEC2">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456" w:type="dxa"/>
          </w:tcPr>
          <w:p w14:paraId="157F8486">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45</w:t>
            </w:r>
          </w:p>
        </w:tc>
        <w:tc>
          <w:tcPr>
            <w:tcW w:w="3574" w:type="dxa"/>
          </w:tcPr>
          <w:p w14:paraId="580BC080">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Dodatna ulaganja na građevinskim objektima</w:t>
            </w:r>
          </w:p>
        </w:tc>
        <w:tc>
          <w:tcPr>
            <w:tcW w:w="1532" w:type="dxa"/>
          </w:tcPr>
          <w:p w14:paraId="55E4D4B4">
            <w:pPr>
              <w:spacing w:after="0"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19.500,00</w:t>
            </w:r>
          </w:p>
        </w:tc>
        <w:tc>
          <w:tcPr>
            <w:tcW w:w="1750" w:type="dxa"/>
          </w:tcPr>
          <w:p w14:paraId="46C0CDF0">
            <w:pPr>
              <w:spacing w:after="0"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19.500,00</w:t>
            </w:r>
          </w:p>
        </w:tc>
        <w:tc>
          <w:tcPr>
            <w:tcW w:w="1750" w:type="dxa"/>
          </w:tcPr>
          <w:p w14:paraId="6DA95424">
            <w:pPr>
              <w:spacing w:after="0"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19.500,00</w:t>
            </w:r>
          </w:p>
        </w:tc>
      </w:tr>
      <w:tr w14:paraId="16D5DC95">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76" w:hRule="atLeast"/>
        </w:trPr>
        <w:tc>
          <w:tcPr>
            <w:tcW w:w="456" w:type="dxa"/>
            <w:shd w:val="clear" w:color="auto" w:fill="EDEDED"/>
          </w:tcPr>
          <w:p w14:paraId="70C1AEAF">
            <w:pPr>
              <w:spacing w:after="0" w:line="240" w:lineRule="auto"/>
              <w:jc w:val="both"/>
              <w:rPr>
                <w:rFonts w:ascii="Times New Roman" w:hAnsi="Times New Roman" w:eastAsia="Times New Roman" w:cs="Times New Roman"/>
                <w:b/>
                <w:color w:val="000000"/>
                <w:sz w:val="24"/>
                <w:szCs w:val="24"/>
              </w:rPr>
            </w:pPr>
          </w:p>
        </w:tc>
        <w:tc>
          <w:tcPr>
            <w:tcW w:w="3574" w:type="dxa"/>
            <w:shd w:val="clear" w:color="auto" w:fill="EDEDED"/>
          </w:tcPr>
          <w:p w14:paraId="515750FB">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UKUPNI RASHODI</w:t>
            </w:r>
          </w:p>
        </w:tc>
        <w:tc>
          <w:tcPr>
            <w:tcW w:w="1532" w:type="dxa"/>
            <w:shd w:val="clear" w:color="auto" w:fill="EDEDED"/>
          </w:tcPr>
          <w:p w14:paraId="1DCA8C1F">
            <w:pPr>
              <w:spacing w:after="0" w:line="240" w:lineRule="auto"/>
              <w:jc w:val="both"/>
              <w:rPr>
                <w:rFonts w:hint="default" w:ascii="Times New Roman" w:hAnsi="Times New Roman" w:eastAsia="Times New Roman" w:cs="Times New Roman"/>
                <w:color w:val="000000" w:themeColor="text1"/>
                <w:sz w:val="24"/>
                <w:szCs w:val="24"/>
                <w:lang w:val="hr-HR"/>
                <w14:textFill>
                  <w14:solidFill>
                    <w14:schemeClr w14:val="tx1"/>
                  </w14:solidFill>
                </w14:textFill>
              </w:rPr>
            </w:pPr>
            <w:r>
              <w:rPr>
                <w:rFonts w:ascii="Times New Roman" w:hAnsi="Times New Roman" w:eastAsia="Times New Roman" w:cs="Times New Roman"/>
                <w:color w:val="000000" w:themeColor="text1"/>
                <w:sz w:val="24"/>
                <w:szCs w:val="24"/>
                <w:lang w:val="hr-HR"/>
                <w14:textFill>
                  <w14:solidFill>
                    <w14:schemeClr w14:val="tx1"/>
                  </w14:solidFill>
                </w14:textFill>
              </w:rPr>
              <w:t>2.763.900</w:t>
            </w:r>
            <w:r>
              <w:rPr>
                <w:rFonts w:hint="default" w:ascii="Times New Roman" w:hAnsi="Times New Roman" w:eastAsia="Times New Roman" w:cs="Times New Roman"/>
                <w:color w:val="000000" w:themeColor="text1"/>
                <w:sz w:val="24"/>
                <w:szCs w:val="24"/>
                <w:lang w:val="hr-HR"/>
                <w14:textFill>
                  <w14:solidFill>
                    <w14:schemeClr w14:val="tx1"/>
                  </w14:solidFill>
                </w14:textFill>
              </w:rPr>
              <w:t>,00</w:t>
            </w:r>
          </w:p>
        </w:tc>
        <w:tc>
          <w:tcPr>
            <w:tcW w:w="1750" w:type="dxa"/>
            <w:shd w:val="clear" w:color="auto" w:fill="EDEDED"/>
          </w:tcPr>
          <w:p w14:paraId="7E6E3A0E">
            <w:pPr>
              <w:spacing w:after="0" w:line="240" w:lineRule="auto"/>
              <w:jc w:val="both"/>
              <w:rPr>
                <w:rFonts w:hint="default" w:ascii="Times New Roman" w:hAnsi="Times New Roman" w:cs="Times New Roman"/>
                <w:color w:val="000000" w:themeColor="text1"/>
                <w:sz w:val="24"/>
                <w:szCs w:val="24"/>
                <w:lang w:val="hr-HR"/>
                <w14:textFill>
                  <w14:solidFill>
                    <w14:schemeClr w14:val="tx1"/>
                  </w14:solidFill>
                </w14:textFill>
              </w:rPr>
            </w:pPr>
            <w:r>
              <w:rPr>
                <w:rFonts w:ascii="Times New Roman" w:hAnsi="Times New Roman" w:eastAsia="Times New Roman" w:cs="Times New Roman"/>
                <w:color w:val="000000" w:themeColor="text1"/>
                <w:sz w:val="24"/>
                <w:szCs w:val="24"/>
                <w:lang w:val="hr-HR"/>
                <w14:textFill>
                  <w14:solidFill>
                    <w14:schemeClr w14:val="tx1"/>
                  </w14:solidFill>
                </w14:textFill>
              </w:rPr>
              <w:t>2.763.900</w:t>
            </w:r>
            <w:r>
              <w:rPr>
                <w:rFonts w:hint="default" w:ascii="Times New Roman" w:hAnsi="Times New Roman" w:eastAsia="Times New Roman" w:cs="Times New Roman"/>
                <w:color w:val="000000" w:themeColor="text1"/>
                <w:sz w:val="24"/>
                <w:szCs w:val="24"/>
                <w:lang w:val="hr-HR"/>
                <w14:textFill>
                  <w14:solidFill>
                    <w14:schemeClr w14:val="tx1"/>
                  </w14:solidFill>
                </w14:textFill>
              </w:rPr>
              <w:t>,00</w:t>
            </w:r>
          </w:p>
        </w:tc>
        <w:tc>
          <w:tcPr>
            <w:tcW w:w="1750" w:type="dxa"/>
            <w:shd w:val="clear" w:color="auto" w:fill="EDEDED"/>
          </w:tcPr>
          <w:p w14:paraId="65B61F26">
            <w:pPr>
              <w:spacing w:after="0" w:line="240" w:lineRule="auto"/>
              <w:jc w:val="both"/>
              <w:rPr>
                <w:rFonts w:hint="default" w:ascii="Times New Roman" w:hAnsi="Times New Roman" w:cs="Times New Roman"/>
                <w:color w:val="000000" w:themeColor="text1"/>
                <w:sz w:val="24"/>
                <w:szCs w:val="24"/>
                <w:lang w:val="hr-HR"/>
                <w14:textFill>
                  <w14:solidFill>
                    <w14:schemeClr w14:val="tx1"/>
                  </w14:solidFill>
                </w14:textFill>
              </w:rPr>
            </w:pPr>
            <w:r>
              <w:rPr>
                <w:rFonts w:ascii="Times New Roman" w:hAnsi="Times New Roman" w:eastAsia="Times New Roman" w:cs="Times New Roman"/>
                <w:color w:val="000000" w:themeColor="text1"/>
                <w:sz w:val="24"/>
                <w:szCs w:val="24"/>
                <w:lang w:val="hr-HR"/>
                <w14:textFill>
                  <w14:solidFill>
                    <w14:schemeClr w14:val="tx1"/>
                  </w14:solidFill>
                </w14:textFill>
              </w:rPr>
              <w:t>2.763.900</w:t>
            </w:r>
            <w:r>
              <w:rPr>
                <w:rFonts w:hint="default" w:ascii="Times New Roman" w:hAnsi="Times New Roman" w:eastAsia="Times New Roman" w:cs="Times New Roman"/>
                <w:color w:val="000000" w:themeColor="text1"/>
                <w:sz w:val="24"/>
                <w:szCs w:val="24"/>
                <w:lang w:val="hr-HR"/>
                <w14:textFill>
                  <w14:solidFill>
                    <w14:schemeClr w14:val="tx1"/>
                  </w14:solidFill>
                </w14:textFill>
              </w:rPr>
              <w:t>,00</w:t>
            </w:r>
          </w:p>
        </w:tc>
      </w:tr>
    </w:tbl>
    <w:p w14:paraId="22878D17">
      <w:pPr>
        <w:jc w:val="both"/>
        <w:rPr>
          <w:rFonts w:ascii="Times New Roman" w:hAnsi="Times New Roman" w:eastAsia="Times New Roman" w:cs="Times New Roman"/>
          <w:sz w:val="24"/>
          <w:szCs w:val="24"/>
        </w:rPr>
      </w:pPr>
    </w:p>
    <w:p w14:paraId="453C728A">
      <w:pPr>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Skupina 31</w:t>
      </w:r>
    </w:p>
    <w:p w14:paraId="6E08276C">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Rashodi za zaposlene imaju najveći udio u ukupnim rashodima poslovanja što ih čini najznačajnijom vrstom rashoda. U ukupnim rashodima za zaposlene 68% čine plaće i ostali rashodi zaposlenih djelatnika Škole koji se financiraju iz sredstava Državne riznice.</w:t>
      </w:r>
      <w:r>
        <w:t xml:space="preserve"> </w:t>
      </w:r>
      <w:r>
        <w:rPr>
          <w:rFonts w:ascii="Times New Roman" w:hAnsi="Times New Roman" w:eastAsia="Times New Roman" w:cs="Times New Roman"/>
          <w:sz w:val="24"/>
          <w:szCs w:val="24"/>
        </w:rPr>
        <w:t xml:space="preserve">Plaće su planirane prema trenutnom broju zaposlenika, a tijekom godine ne očekujemo povećanja. U planu su također predviđeni prekovremeni rad i bolovanja, kako bismo osigurali adekvatno pokriće za sve eventualne situacije koje mogu nastati. </w:t>
      </w:r>
    </w:p>
    <w:p w14:paraId="78800C5A">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Plaće pomoćnika u nastavi planirane su za cijelu </w:t>
      </w:r>
      <w:r>
        <w:rPr>
          <w:rFonts w:ascii="Times New Roman" w:hAnsi="Times New Roman" w:eastAsia="Times New Roman" w:cs="Times New Roman"/>
          <w:sz w:val="24"/>
          <w:szCs w:val="24"/>
          <w:lang w:val="hr-HR"/>
        </w:rPr>
        <w:t>2026.</w:t>
      </w:r>
      <w:r>
        <w:rPr>
          <w:rFonts w:ascii="Times New Roman" w:hAnsi="Times New Roman" w:eastAsia="Times New Roman" w:cs="Times New Roman"/>
          <w:sz w:val="24"/>
          <w:szCs w:val="24"/>
        </w:rPr>
        <w:t xml:space="preserve"> godinu, temeljem trenutnog broja pomoćnika u OŠ Novo Čiče. Što se tiče plaća učiteljica u produženom boravku, planirane su za dvije učiteljice, pri čemu se uzima u obzir da jedna od njih ima malo dijete. Zbog toga se očekuje veći broj bolovanja, što je rezultiralo prilagodbom planiranih iznosa za plaće kako bi se osiguralo pokriće za sve eventualne izostanke.</w:t>
      </w:r>
    </w:p>
    <w:p w14:paraId="6366E316">
      <w:pPr>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Skupina 32</w:t>
      </w:r>
    </w:p>
    <w:p w14:paraId="29F954FF">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Materijalni rashodi čine značajan dio ukupnih rashoda poslovanja. Iz sredstava Državne riznice planiran je iznos za podmirenje troškova prijevoza djelatnika Škole. Također, iz općih prihoda i primitaka proračuna planirani su rashodi za djelatnost škole, pri čemu se dio financira iz decentraliziranih sredstava.</w:t>
      </w:r>
    </w:p>
    <w:p w14:paraId="2746ABB3">
      <w:pPr>
        <w:jc w:val="both"/>
        <w:rPr>
          <w:rFonts w:hint="default" w:ascii="Times New Roman" w:hAnsi="Times New Roman" w:eastAsia="Times New Roman" w:cs="Times New Roman"/>
          <w:sz w:val="24"/>
          <w:szCs w:val="24"/>
          <w:lang w:val="hr-HR"/>
        </w:rPr>
      </w:pPr>
      <w:r>
        <w:rPr>
          <w:rFonts w:ascii="Times New Roman" w:hAnsi="Times New Roman" w:eastAsia="Times New Roman" w:cs="Times New Roman"/>
          <w:sz w:val="24"/>
          <w:szCs w:val="24"/>
        </w:rPr>
        <w:t>Očekivani rashodi za djelatnost škole iznad zakonskog standarda obuhvaćaju različite stavke. Tu su usluge tekućeg i investicijskog održavanja, materijali i sredstva za čišćenje, troškovi telekomunikacija, komunalne usluge, premije osiguranja, zdravstvene usluge, službena putovanja, sitni inventar, uredski materijal te materijali i dijelovi za održavanje</w:t>
      </w:r>
      <w:r>
        <w:rPr>
          <w:rFonts w:hint="default" w:ascii="Times New Roman" w:hAnsi="Times New Roman" w:eastAsia="Times New Roman" w:cs="Times New Roman"/>
          <w:sz w:val="24"/>
          <w:szCs w:val="24"/>
          <w:lang w:val="hr-HR"/>
        </w:rPr>
        <w:t>. P</w:t>
      </w:r>
      <w:r>
        <w:rPr>
          <w:rFonts w:ascii="Times New Roman" w:hAnsi="Times New Roman" w:eastAsia="Times New Roman" w:cs="Times New Roman"/>
          <w:sz w:val="24"/>
          <w:szCs w:val="24"/>
        </w:rPr>
        <w:t xml:space="preserve">lanirana </w:t>
      </w:r>
      <w:r>
        <w:rPr>
          <w:rFonts w:hint="default" w:ascii="Times New Roman" w:hAnsi="Times New Roman" w:eastAsia="Times New Roman" w:cs="Times New Roman"/>
          <w:sz w:val="24"/>
          <w:szCs w:val="24"/>
          <w:lang w:val="hr-HR"/>
        </w:rPr>
        <w:t xml:space="preserve">su </w:t>
      </w:r>
      <w:r>
        <w:rPr>
          <w:rFonts w:ascii="Times New Roman" w:hAnsi="Times New Roman" w:eastAsia="Times New Roman" w:cs="Times New Roman"/>
          <w:sz w:val="24"/>
          <w:szCs w:val="24"/>
        </w:rPr>
        <w:t>sredstva za stručna usavršavanja, najamninu opreme, članarine, registraciju vozila i poštarine.</w:t>
      </w:r>
      <w:r>
        <w:rPr>
          <w:rFonts w:hint="default" w:ascii="Times New Roman" w:hAnsi="Times New Roman" w:eastAsia="Times New Roman" w:cs="Times New Roman"/>
          <w:sz w:val="24"/>
          <w:szCs w:val="24"/>
          <w:lang w:val="hr-HR"/>
        </w:rPr>
        <w:t xml:space="preserve"> Također je planirana kupovina novog školskog kombija za prijevoz učenika na operativni leasing koji čini značajan dio rashoda za djelatnost škole iznad zakonskog standarda budući da je uračunato početno učešće od 10% cijene vozila, te 12 mjesečnih rata koje su uključene. Mjesečne rate planirane su i za 2027. i 2028. godinu. </w:t>
      </w:r>
    </w:p>
    <w:p w14:paraId="7A10C958">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Za djelatnost škole do zakonskog standarda, najveći dio sredstava planiran je za uslugu prijevoza školske djece, s obzirom na to da značajan postotak učenika koristi prijevoz. Također su planirana sredstva za opskrbu električnom energijom, pri čemu se očekuje veća potrošnja tijekom zimskih mjeseci zbog grijanja PŠ Veleševec na struju. Osim toga, predviđeni su rashodi za nabavu peleta za grijanje i troškove goriva školskog kombi vozila.</w:t>
      </w:r>
    </w:p>
    <w:p w14:paraId="6ECD4CD7">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Rashodi za nabavu namirnica u okviru prehrane školske djece, školske sheme i održavanje županijskih vijeća planirani su za značajan iznos. Očekuju se i troškovi prijevoza za djelatnike produženog boravka i pomoćnike u nastavi, kao i rashodi za službena putovanja. Predviđeni su troškovi za organizaciju škole u prirodi te prijevoz djece na školska natjecanja. Također, planirani su rashodi za nabavu sitnog materijala, literature, troškove ugovora o djelu i reprezentaciju.</w:t>
      </w:r>
    </w:p>
    <w:p w14:paraId="1A9C0F07">
      <w:pPr>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Skupina 34</w:t>
      </w:r>
    </w:p>
    <w:p w14:paraId="2D967AD9">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Financijski rashodi planiranu su u iznosu od 100,00 eura, a odnose se na podmirenje zateznih kamata.</w:t>
      </w:r>
    </w:p>
    <w:p w14:paraId="018CC213">
      <w:pPr>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Skupina 37</w:t>
      </w:r>
    </w:p>
    <w:p w14:paraId="1FD74273">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Naknade građanima i kućanstvima na temelju osiguranja i druge naknade planiraju se u iznosu od </w:t>
      </w:r>
      <w:r>
        <w:rPr>
          <w:rFonts w:ascii="Times New Roman" w:hAnsi="Times New Roman" w:eastAsia="Times New Roman" w:cs="Times New Roman"/>
          <w:sz w:val="24"/>
          <w:szCs w:val="24"/>
          <w:lang w:val="hr-HR"/>
        </w:rPr>
        <w:t>62.500,00</w:t>
      </w:r>
      <w:r>
        <w:rPr>
          <w:rFonts w:ascii="Times New Roman" w:hAnsi="Times New Roman" w:eastAsia="Times New Roman" w:cs="Times New Roman"/>
          <w:sz w:val="24"/>
          <w:szCs w:val="24"/>
        </w:rPr>
        <w:t xml:space="preserve"> eura.</w:t>
      </w:r>
    </w:p>
    <w:p w14:paraId="201CE612">
      <w:pPr>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Skupina 38</w:t>
      </w:r>
    </w:p>
    <w:p w14:paraId="628B198E">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Ostali rashodi planiranu su u iznosu od </w:t>
      </w:r>
      <w:r>
        <w:rPr>
          <w:rFonts w:ascii="Times New Roman" w:hAnsi="Times New Roman" w:eastAsia="Times New Roman" w:cs="Times New Roman"/>
          <w:sz w:val="24"/>
          <w:szCs w:val="24"/>
          <w:lang w:val="hr-HR"/>
        </w:rPr>
        <w:t>2.000,00</w:t>
      </w:r>
      <w:r>
        <w:rPr>
          <w:rFonts w:ascii="Times New Roman" w:hAnsi="Times New Roman" w:eastAsia="Times New Roman" w:cs="Times New Roman"/>
          <w:sz w:val="24"/>
          <w:szCs w:val="24"/>
        </w:rPr>
        <w:t xml:space="preserve"> eura, a odnose se na nabavu menstrualnih higijenskih potrepština financiranim sredstvima Ministarstva rada, mirovinskog osiguranja, obitelji i socijalne politike.</w:t>
      </w:r>
    </w:p>
    <w:p w14:paraId="0D604141">
      <w:pPr>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Skupina 42</w:t>
      </w:r>
    </w:p>
    <w:p w14:paraId="7BDDE7B1">
      <w:pPr>
        <w:jc w:val="both"/>
        <w:rPr>
          <w:rFonts w:hint="default" w:ascii="Times New Roman" w:hAnsi="Times New Roman" w:eastAsia="Times New Roman" w:cs="Times New Roman"/>
          <w:sz w:val="24"/>
          <w:szCs w:val="24"/>
          <w:lang w:val="hr-HR"/>
        </w:rPr>
      </w:pPr>
      <w:r>
        <w:rPr>
          <w:rFonts w:ascii="Times New Roman" w:hAnsi="Times New Roman" w:eastAsia="Times New Roman" w:cs="Times New Roman"/>
          <w:sz w:val="24"/>
          <w:szCs w:val="24"/>
        </w:rPr>
        <w:t>Rashodi za nabavu dugotrajne imovine planirani su za različite stavke. Dio sredstava namijenjen je nabavi udžbenika, svezaka za školsku knjižnicu te opremanju knjižnice obveznom lektirom i stručnom literaturom. Preostala sredstva bit će usmjerena na nabavu opreme, uređaja i knjiga prema potrebama škole i ostvarenim prihodima, uključujući interaktivne ploče, računala</w:t>
      </w:r>
      <w:r>
        <w:rPr>
          <w:rFonts w:hint="default" w:ascii="Times New Roman" w:hAnsi="Times New Roman" w:eastAsia="Times New Roman" w:cs="Times New Roman"/>
          <w:sz w:val="24"/>
          <w:szCs w:val="24"/>
          <w:lang w:val="hr-HR"/>
        </w:rPr>
        <w:t>,</w:t>
      </w:r>
      <w:r>
        <w:rPr>
          <w:rFonts w:ascii="Times New Roman" w:hAnsi="Times New Roman" w:eastAsia="Times New Roman" w:cs="Times New Roman"/>
          <w:sz w:val="24"/>
          <w:szCs w:val="24"/>
        </w:rPr>
        <w:t xml:space="preserve"> klima uređaje</w:t>
      </w:r>
      <w:r>
        <w:rPr>
          <w:rFonts w:hint="default" w:ascii="Times New Roman" w:hAnsi="Times New Roman" w:eastAsia="Times New Roman" w:cs="Times New Roman"/>
          <w:sz w:val="24"/>
          <w:szCs w:val="24"/>
          <w:lang w:val="hr-HR"/>
        </w:rPr>
        <w:t xml:space="preserve"> te školskog namještaja</w:t>
      </w:r>
      <w:r>
        <w:rPr>
          <w:rFonts w:ascii="Times New Roman" w:hAnsi="Times New Roman" w:eastAsia="Times New Roman" w:cs="Times New Roman"/>
          <w:sz w:val="24"/>
          <w:szCs w:val="24"/>
        </w:rPr>
        <w:t>.</w:t>
      </w:r>
      <w:r>
        <w:rPr>
          <w:rFonts w:hint="default" w:ascii="Times New Roman" w:hAnsi="Times New Roman" w:eastAsia="Times New Roman" w:cs="Times New Roman"/>
          <w:sz w:val="24"/>
          <w:szCs w:val="24"/>
          <w:lang w:val="hr-HR"/>
        </w:rPr>
        <w:t xml:space="preserve"> Planiramo uzeti u najam dvije pametne ploče u mjesečnom iznosu 130,00 €, na godišnjoj razini 1.560,00 €.</w:t>
      </w:r>
    </w:p>
    <w:p w14:paraId="20DA8416">
      <w:pPr>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Skupina 45</w:t>
      </w:r>
    </w:p>
    <w:p w14:paraId="6CE4BC35">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Dodatna ulaganja na građevinskim objektima u iznosu od 19.500,00 eura planirana su za obnovu škole, </w:t>
      </w:r>
      <w:r>
        <w:rPr>
          <w:rFonts w:hint="default" w:ascii="Times New Roman" w:hAnsi="Times New Roman" w:eastAsia="Times New Roman" w:cs="Times New Roman"/>
          <w:sz w:val="24"/>
          <w:szCs w:val="24"/>
          <w:lang w:val="hr-HR"/>
        </w:rPr>
        <w:t>postavljanje video nadzora te sanaciju PŠ Bukevje i PŠ Veleševca</w:t>
      </w:r>
      <w:r>
        <w:rPr>
          <w:rFonts w:ascii="Times New Roman" w:hAnsi="Times New Roman" w:eastAsia="Times New Roman" w:cs="Times New Roman"/>
          <w:sz w:val="24"/>
          <w:szCs w:val="24"/>
        </w:rPr>
        <w:t>.</w:t>
      </w:r>
      <w:r>
        <w:rPr>
          <w:rFonts w:ascii="Times New Roman" w:hAnsi="Times New Roman" w:cs="Times New Roman"/>
          <w:sz w:val="24"/>
          <w:szCs w:val="24"/>
        </w:rPr>
        <w:br w:type="page"/>
      </w:r>
    </w:p>
    <w:tbl>
      <w:tblPr>
        <w:tblStyle w:val="38"/>
        <w:tblW w:w="8925" w:type="dxa"/>
        <w:tblInd w:w="137" w:type="dxa"/>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Layout w:type="fixed"/>
        <w:tblCellMar>
          <w:top w:w="0" w:type="dxa"/>
          <w:left w:w="108" w:type="dxa"/>
          <w:bottom w:w="0" w:type="dxa"/>
          <w:right w:w="108" w:type="dxa"/>
        </w:tblCellMar>
      </w:tblPr>
      <w:tblGrid>
        <w:gridCol w:w="8925"/>
      </w:tblGrid>
      <w:tr w14:paraId="2FEF02BC">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c>
          <w:tcPr>
            <w:tcW w:w="8925" w:type="dxa"/>
            <w:shd w:val="clear" w:color="auto" w:fill="E7E6E6"/>
          </w:tcPr>
          <w:p w14:paraId="1E153DC2">
            <w:pPr>
              <w:spacing w:after="0" w:line="240" w:lineRule="auto"/>
              <w:jc w:val="both"/>
              <w:rPr>
                <w:rFonts w:ascii="Times New Roman" w:hAnsi="Times New Roman" w:eastAsia="Times New Roman" w:cs="Times New Roman"/>
                <w:b/>
                <w:color w:val="7B7B7B"/>
                <w:sz w:val="24"/>
                <w:szCs w:val="24"/>
              </w:rPr>
            </w:pPr>
            <w:r>
              <w:rPr>
                <w:rFonts w:ascii="Times New Roman" w:hAnsi="Times New Roman" w:eastAsia="Times New Roman" w:cs="Times New Roman"/>
                <w:b/>
                <w:color w:val="7B7B7B"/>
                <w:sz w:val="24"/>
                <w:szCs w:val="24"/>
              </w:rPr>
              <w:t xml:space="preserve">3. OBRAZLOŽENJE PROGRAMSKOG DIJELA FINANCIJSKOG PLANA ZA </w:t>
            </w:r>
            <w:r>
              <w:rPr>
                <w:rFonts w:ascii="Times New Roman" w:hAnsi="Times New Roman" w:eastAsia="Times New Roman" w:cs="Times New Roman"/>
                <w:b/>
                <w:color w:val="7B7B7B"/>
                <w:sz w:val="24"/>
                <w:szCs w:val="24"/>
                <w:lang w:val="hr-HR"/>
              </w:rPr>
              <w:t>2026.</w:t>
            </w:r>
            <w:r>
              <w:rPr>
                <w:rFonts w:ascii="Times New Roman" w:hAnsi="Times New Roman" w:eastAsia="Times New Roman" w:cs="Times New Roman"/>
                <w:b/>
                <w:color w:val="7B7B7B"/>
                <w:sz w:val="24"/>
                <w:szCs w:val="24"/>
              </w:rPr>
              <w:t xml:space="preserve"> GODINU</w:t>
            </w:r>
          </w:p>
        </w:tc>
      </w:tr>
    </w:tbl>
    <w:p w14:paraId="7F48B62B">
      <w:pPr>
        <w:jc w:val="both"/>
        <w:rPr>
          <w:rFonts w:ascii="Times New Roman" w:hAnsi="Times New Roman" w:eastAsia="Times New Roman" w:cs="Times New Roman"/>
          <w:sz w:val="24"/>
          <w:szCs w:val="24"/>
        </w:rPr>
      </w:pPr>
    </w:p>
    <w:p w14:paraId="72EA892F">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Financijski plan Osnovne škole Novo Čiče za </w:t>
      </w:r>
      <w:r>
        <w:rPr>
          <w:rFonts w:ascii="Times New Roman" w:hAnsi="Times New Roman" w:eastAsia="Times New Roman" w:cs="Times New Roman"/>
          <w:sz w:val="24"/>
          <w:szCs w:val="24"/>
          <w:lang w:val="hr-HR"/>
        </w:rPr>
        <w:t>2026.</w:t>
      </w:r>
      <w:r>
        <w:rPr>
          <w:rFonts w:ascii="Times New Roman" w:hAnsi="Times New Roman" w:eastAsia="Times New Roman" w:cs="Times New Roman"/>
          <w:sz w:val="24"/>
          <w:szCs w:val="24"/>
        </w:rPr>
        <w:t xml:space="preserve"> godinu podijeljen je na dva programa, javne potrebe u školstvu i šire javne potrebe u školstvu. Unutar programa postoji podjela na aktivnosti koje definiraju namjenu sredstava, a dodatno su grupirane i prema izvoru sredstava. </w:t>
      </w:r>
    </w:p>
    <w:p w14:paraId="2A9DC617">
      <w:pPr>
        <w:jc w:val="both"/>
        <w:rPr>
          <w:rFonts w:ascii="Times New Roman" w:hAnsi="Times New Roman" w:eastAsia="Times New Roman" w:cs="Times New Roman"/>
          <w:sz w:val="24"/>
          <w:szCs w:val="24"/>
          <w:u w:val="single"/>
        </w:rPr>
      </w:pPr>
      <w:r>
        <w:rPr>
          <w:rFonts w:ascii="Times New Roman" w:hAnsi="Times New Roman" w:eastAsia="Times New Roman" w:cs="Times New Roman"/>
          <w:b/>
          <w:bCs/>
          <w:sz w:val="24"/>
          <w:szCs w:val="24"/>
          <w:u w:val="single"/>
        </w:rPr>
        <w:t>Naziv programa:</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rPr>
        <w:t>Javne potrebe u školstvu</w:t>
      </w:r>
    </w:p>
    <w:p w14:paraId="01C51722">
      <w:pPr>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u w:val="single"/>
        </w:rPr>
        <w:t>Opis programa:</w:t>
      </w:r>
      <w:r>
        <w:rPr>
          <w:rFonts w:ascii="Times New Roman" w:hAnsi="Times New Roman" w:eastAsia="Times New Roman" w:cs="Times New Roman"/>
          <w:sz w:val="24"/>
          <w:szCs w:val="24"/>
          <w:u w:val="single"/>
        </w:rPr>
        <w:t xml:space="preserve"> </w:t>
      </w:r>
      <w:r>
        <w:rPr>
          <w:rFonts w:ascii="Times New Roman" w:hAnsi="Times New Roman" w:eastAsia="Times New Roman" w:cs="Times New Roman"/>
          <w:sz w:val="24"/>
          <w:szCs w:val="24"/>
        </w:rPr>
        <w:t>Programom se omogućuje redovna zakonom propisana djelatnost odgoja i obrazovanja u Osnovnoj školi Novo Čiče.</w:t>
      </w:r>
    </w:p>
    <w:p w14:paraId="01151E5D">
      <w:pPr>
        <w:jc w:val="both"/>
        <w:rPr>
          <w:rFonts w:ascii="Times New Roman" w:hAnsi="Times New Roman" w:eastAsia="Times New Roman" w:cs="Times New Roman"/>
          <w:sz w:val="24"/>
          <w:szCs w:val="24"/>
          <w:u w:val="single"/>
        </w:rPr>
      </w:pPr>
      <w:r>
        <w:rPr>
          <w:rFonts w:ascii="Times New Roman" w:hAnsi="Times New Roman" w:eastAsia="Times New Roman" w:cs="Times New Roman"/>
          <w:b/>
          <w:bCs/>
          <w:sz w:val="24"/>
          <w:szCs w:val="24"/>
          <w:u w:val="single"/>
        </w:rPr>
        <w:t>Zakonske i druge podloge na kojima se zasnivaju programi</w:t>
      </w:r>
      <w:r>
        <w:rPr>
          <w:rFonts w:ascii="Times New Roman" w:hAnsi="Times New Roman" w:eastAsia="Times New Roman" w:cs="Times New Roman"/>
          <w:sz w:val="24"/>
          <w:szCs w:val="24"/>
          <w:u w:val="single"/>
        </w:rPr>
        <w:t xml:space="preserve">: </w:t>
      </w:r>
    </w:p>
    <w:p w14:paraId="223A934E">
      <w:pPr>
        <w:pStyle w:val="21"/>
        <w:numPr>
          <w:ilvl w:val="0"/>
          <w:numId w:val="1"/>
        </w:num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Zakon o odgoju i obrazovanju u osnovnoj i srednjoj školi (NN 87/08, 86/09, 92/10, 105/10, 90/11, 16/12, 86/12, 94/13, 152/14, 7/17, 68/18, 98/19, 64/20, 151/22)</w:t>
      </w:r>
    </w:p>
    <w:p w14:paraId="3C31E6AE">
      <w:pPr>
        <w:pStyle w:val="21"/>
        <w:numPr>
          <w:ilvl w:val="0"/>
          <w:numId w:val="1"/>
        </w:num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Državni pedagoški standard osnovnoškolskog sustava odgoja i obrazovanja (NN 63/08 i 90/10)</w:t>
      </w:r>
    </w:p>
    <w:p w14:paraId="616B759E">
      <w:pPr>
        <w:pStyle w:val="21"/>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Godišnji plan i program za školsku godinu 2024./</w:t>
      </w:r>
      <w:r>
        <w:rPr>
          <w:rFonts w:ascii="Times New Roman" w:hAnsi="Times New Roman" w:eastAsia="Times New Roman" w:cs="Times New Roman"/>
          <w:sz w:val="24"/>
          <w:szCs w:val="24"/>
          <w:lang w:val="hr-HR"/>
        </w:rPr>
        <w:t>2026.</w:t>
      </w:r>
      <w:r>
        <w:rPr>
          <w:rFonts w:ascii="Times New Roman" w:hAnsi="Times New Roman" w:eastAsia="Times New Roman" w:cs="Times New Roman"/>
          <w:sz w:val="24"/>
          <w:szCs w:val="24"/>
        </w:rPr>
        <w:t xml:space="preserve"> (OŠ Novo Čiče)</w:t>
      </w:r>
    </w:p>
    <w:p w14:paraId="728C0CCE">
      <w:pPr>
        <w:pStyle w:val="21"/>
        <w:numPr>
          <w:ilvl w:val="0"/>
          <w:numId w:val="1"/>
        </w:num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Odluka o raspodjeli sredstava za opremanje školskih knjižnica osnovnih škola obveznom lektirom i stručnom literaturom u 2023. godini</w:t>
      </w:r>
    </w:p>
    <w:p w14:paraId="4526492C">
      <w:pPr>
        <w:pStyle w:val="21"/>
        <w:numPr>
          <w:ilvl w:val="0"/>
          <w:numId w:val="1"/>
        </w:num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Pravilnik o provedbi Nacionalne strategije za provedbu Školske sheme voća i povrća te mlijeka i mliječnih proizvoda od školske godine 202</w:t>
      </w:r>
      <w:r>
        <w:rPr>
          <w:rFonts w:hint="default" w:ascii="Times New Roman" w:hAnsi="Times New Roman" w:eastAsia="Times New Roman" w:cs="Times New Roman"/>
          <w:sz w:val="24"/>
          <w:szCs w:val="24"/>
          <w:lang w:val="hr-HR"/>
        </w:rPr>
        <w:t>5</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hr-HR"/>
        </w:rPr>
        <w:t>2026.</w:t>
      </w:r>
      <w:r>
        <w:rPr>
          <w:rFonts w:ascii="Times New Roman" w:hAnsi="Times New Roman" w:eastAsia="Times New Roman" w:cs="Times New Roman"/>
          <w:sz w:val="24"/>
          <w:szCs w:val="24"/>
        </w:rPr>
        <w:t xml:space="preserve"> do školske godine 2028./2029.</w:t>
      </w:r>
    </w:p>
    <w:p w14:paraId="68D20908">
      <w:pPr>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u w:val="single"/>
        </w:rPr>
        <w:t>Ciljevi provedbe programa i pokazatelji uspješnosti</w:t>
      </w:r>
      <w:r>
        <w:rPr>
          <w:rFonts w:ascii="Times New Roman" w:hAnsi="Times New Roman" w:eastAsia="Times New Roman" w:cs="Times New Roman"/>
          <w:b/>
          <w:bCs/>
          <w:sz w:val="24"/>
          <w:szCs w:val="24"/>
        </w:rPr>
        <w:t xml:space="preserve">: </w:t>
      </w:r>
    </w:p>
    <w:p w14:paraId="5CB165E6">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Osigurati minimalni zakonski standard djelatnosti odgoja i obrazovanja – decentralizirana sredstva</w:t>
      </w:r>
    </w:p>
    <w:p w14:paraId="1C9F1B46">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Osigurati sredstva za redovnu djelatnosti odgoja i obrazovanja iznad minimalnog zakonskog standarda </w:t>
      </w:r>
    </w:p>
    <w:p w14:paraId="1EE6036E">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 Osigurati sredstva za materijalne troškove, energente, prijevoz učenika, materijal, dijelove i usluge tekućeg i investicijskog održavanja, nabavu nove i zamjenu dotrajale opreme te sufinanciranje prehrane učenicima</w:t>
      </w:r>
    </w:p>
    <w:p w14:paraId="791E52DF">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 Osigurati sredstva za provedbu projekta „Školska shema“</w:t>
      </w:r>
    </w:p>
    <w:p w14:paraId="07D334AA">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 Osigurati sredstva za dodatna ulaganja u objekte </w:t>
      </w:r>
    </w:p>
    <w:p w14:paraId="4C981D72">
      <w:pPr>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Pokazatelji uspješnosti: </w:t>
      </w:r>
    </w:p>
    <w:p w14:paraId="02AE8765">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Redovito odvijanje djelatnosti odgoja i obrazovanja, izvedeni radovi i izvršene usluge tekućeg i investicijskog održavanja i nabavljena nova i zamijenjena dotrajala opreme u školi.</w:t>
      </w:r>
    </w:p>
    <w:p w14:paraId="7C8CCD28">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Naziv aktivnosti:</w:t>
      </w:r>
      <w:r>
        <w:rPr>
          <w:rFonts w:ascii="Times New Roman" w:hAnsi="Times New Roman" w:eastAsia="Times New Roman" w:cs="Times New Roman"/>
          <w:sz w:val="24"/>
          <w:szCs w:val="24"/>
        </w:rPr>
        <w:t xml:space="preserve"> Djelatnost škola – iznad zakonskog standarda</w:t>
      </w:r>
    </w:p>
    <w:p w14:paraId="40A782D3">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Opis aktivnosti:</w:t>
      </w:r>
      <w:r>
        <w:rPr>
          <w:rFonts w:ascii="Times New Roman" w:hAnsi="Times New Roman" w:eastAsia="Times New Roman" w:cs="Times New Roman"/>
          <w:sz w:val="24"/>
          <w:szCs w:val="24"/>
        </w:rPr>
        <w:t xml:space="preserve"> Aktivnošću se omogućuje odvijanje popratnih radnji neophodnih za odvijanje djelatnosti odgoja i obrazovanja kao na primjer usluga interneta i telefona, komunalnih usluga, usluga tekućeg i investicijskog održavanja, nabave uredskog i sitnog materijala te materijala i sredstava za čišćenje i održavanje. </w:t>
      </w:r>
    </w:p>
    <w:p w14:paraId="7552BCD4">
      <w:pPr>
        <w:jc w:val="both"/>
        <w:rPr>
          <w:rFonts w:ascii="Times New Roman" w:hAnsi="Times New Roman" w:eastAsia="Times New Roman" w:cs="Times New Roman"/>
          <w:sz w:val="24"/>
          <w:szCs w:val="24"/>
        </w:rPr>
      </w:pPr>
    </w:p>
    <w:p w14:paraId="02230B9A">
      <w:pPr>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Tablica 4. – Rashodi aktivnosti Djelatnost škola – iznad zakonskog standarda po izvorima financiranja iskazani u Financijskom planu za </w:t>
      </w:r>
      <w:r>
        <w:rPr>
          <w:rFonts w:ascii="Times New Roman" w:hAnsi="Times New Roman" w:eastAsia="Times New Roman" w:cs="Times New Roman"/>
          <w:i/>
          <w:sz w:val="24"/>
          <w:szCs w:val="24"/>
          <w:lang w:val="hr-HR"/>
        </w:rPr>
        <w:t>2026.</w:t>
      </w:r>
      <w:r>
        <w:rPr>
          <w:rFonts w:ascii="Times New Roman" w:hAnsi="Times New Roman" w:eastAsia="Times New Roman" w:cs="Times New Roman"/>
          <w:i/>
          <w:sz w:val="24"/>
          <w:szCs w:val="24"/>
        </w:rPr>
        <w:t xml:space="preserve"> godinu </w:t>
      </w:r>
    </w:p>
    <w:tbl>
      <w:tblPr>
        <w:tblStyle w:val="39"/>
        <w:tblW w:w="9209" w:type="dxa"/>
        <w:tblInd w:w="0" w:type="dxa"/>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Layout w:type="fixed"/>
        <w:tblCellMar>
          <w:top w:w="0" w:type="dxa"/>
          <w:left w:w="108" w:type="dxa"/>
          <w:bottom w:w="0" w:type="dxa"/>
          <w:right w:w="108" w:type="dxa"/>
        </w:tblCellMar>
      </w:tblPr>
      <w:tblGrid>
        <w:gridCol w:w="6799"/>
        <w:gridCol w:w="2410"/>
      </w:tblGrid>
      <w:tr w14:paraId="201CE97E">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tcBorders>
              <w:bottom w:val="single" w:color="C9C9C9" w:sz="12" w:space="0"/>
              <w:insideH w:val="single" w:sz="12" w:space="0"/>
            </w:tcBorders>
          </w:tcPr>
          <w:p w14:paraId="1580CCB8">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Potrebna sredstva za provođenje aktivnosti/programa po izvorima</w:t>
            </w:r>
          </w:p>
        </w:tc>
        <w:tc>
          <w:tcPr>
            <w:tcW w:w="2410" w:type="dxa"/>
            <w:tcBorders>
              <w:bottom w:val="single" w:color="C9C9C9" w:sz="12" w:space="0"/>
              <w:insideH w:val="single" w:sz="12" w:space="0"/>
            </w:tcBorders>
          </w:tcPr>
          <w:p w14:paraId="093A640D">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PLAN </w:t>
            </w:r>
            <w:r>
              <w:rPr>
                <w:rFonts w:ascii="Times New Roman" w:hAnsi="Times New Roman" w:eastAsia="Times New Roman" w:cs="Times New Roman"/>
                <w:b/>
                <w:color w:val="000000"/>
                <w:sz w:val="24"/>
                <w:szCs w:val="24"/>
                <w:lang w:val="hr-HR"/>
              </w:rPr>
              <w:t>2026.</w:t>
            </w:r>
            <w:r>
              <w:rPr>
                <w:rFonts w:ascii="Times New Roman" w:hAnsi="Times New Roman" w:eastAsia="Times New Roman" w:cs="Times New Roman"/>
                <w:b/>
                <w:color w:val="000000"/>
                <w:sz w:val="24"/>
                <w:szCs w:val="24"/>
              </w:rPr>
              <w:t xml:space="preserve">  (€)</w:t>
            </w:r>
          </w:p>
        </w:tc>
      </w:tr>
      <w:tr w14:paraId="56C51961">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shd w:val="clear" w:color="auto" w:fill="EDEDED"/>
          </w:tcPr>
          <w:p w14:paraId="1036450B">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val="0"/>
                <w:color w:val="000000"/>
                <w:sz w:val="24"/>
                <w:szCs w:val="24"/>
              </w:rPr>
              <w:t>Izvor 1.1</w:t>
            </w:r>
          </w:p>
        </w:tc>
        <w:tc>
          <w:tcPr>
            <w:tcW w:w="2410" w:type="dxa"/>
            <w:shd w:val="clear" w:color="auto" w:fill="EDEDED"/>
          </w:tcPr>
          <w:p w14:paraId="0D03684D">
            <w:pPr>
              <w:spacing w:after="0" w:line="240" w:lineRule="auto"/>
              <w:jc w:val="both"/>
              <w:rPr>
                <w:rFonts w:hint="default" w:ascii="Times New Roman" w:hAnsi="Times New Roman" w:eastAsia="Times New Roman" w:cs="Times New Roman"/>
                <w:color w:val="000000"/>
                <w:sz w:val="24"/>
                <w:szCs w:val="24"/>
                <w:lang w:val="hr-HR"/>
              </w:rPr>
            </w:pPr>
            <w:r>
              <w:rPr>
                <w:rFonts w:ascii="Times New Roman" w:hAnsi="Times New Roman" w:eastAsia="Times New Roman" w:cs="Times New Roman"/>
                <w:color w:val="000000"/>
                <w:sz w:val="24"/>
                <w:szCs w:val="24"/>
                <w:lang w:val="hr-HR"/>
              </w:rPr>
              <w:t>113.800,00</w:t>
            </w:r>
          </w:p>
        </w:tc>
      </w:tr>
      <w:tr w14:paraId="435C84C8">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tcPr>
          <w:p w14:paraId="626B7C0C">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val="0"/>
                <w:color w:val="000000"/>
                <w:sz w:val="24"/>
                <w:szCs w:val="24"/>
              </w:rPr>
              <w:t>Izvor 3.2.</w:t>
            </w:r>
          </w:p>
        </w:tc>
        <w:tc>
          <w:tcPr>
            <w:tcW w:w="2410" w:type="dxa"/>
          </w:tcPr>
          <w:p w14:paraId="5082C215">
            <w:pPr>
              <w:spacing w:after="0" w:line="240" w:lineRule="auto"/>
              <w:jc w:val="both"/>
              <w:rPr>
                <w:rFonts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lang w:val="hr-HR"/>
              </w:rPr>
              <w:t>18</w:t>
            </w:r>
            <w:r>
              <w:rPr>
                <w:rFonts w:ascii="Times New Roman" w:hAnsi="Times New Roman" w:eastAsia="Times New Roman" w:cs="Times New Roman"/>
                <w:color w:val="000000"/>
                <w:sz w:val="24"/>
                <w:szCs w:val="24"/>
              </w:rPr>
              <w:t>.000,00</w:t>
            </w:r>
          </w:p>
        </w:tc>
      </w:tr>
      <w:tr w14:paraId="15CCA991">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shd w:val="clear" w:color="auto" w:fill="EDEDED"/>
          </w:tcPr>
          <w:p w14:paraId="4F5ECEBD">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val="0"/>
                <w:color w:val="000000"/>
                <w:sz w:val="24"/>
                <w:szCs w:val="24"/>
              </w:rPr>
              <w:t>Izvor 3.3.20</w:t>
            </w:r>
          </w:p>
        </w:tc>
        <w:tc>
          <w:tcPr>
            <w:tcW w:w="2410" w:type="dxa"/>
            <w:shd w:val="clear" w:color="auto" w:fill="EDEDED"/>
          </w:tcPr>
          <w:p w14:paraId="032DF996">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w:t>
            </w:r>
          </w:p>
        </w:tc>
      </w:tr>
      <w:tr w14:paraId="3A943496">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tcPr>
          <w:p w14:paraId="6791CA63">
            <w:pPr>
              <w:spacing w:after="0" w:line="240" w:lineRule="auto"/>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Izvor 4.2.</w:t>
            </w:r>
          </w:p>
        </w:tc>
        <w:tc>
          <w:tcPr>
            <w:tcW w:w="2410" w:type="dxa"/>
          </w:tcPr>
          <w:p w14:paraId="5F0E16F9">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w:t>
            </w:r>
          </w:p>
        </w:tc>
      </w:tr>
      <w:tr w14:paraId="1E14C657">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shd w:val="clear" w:color="auto" w:fill="EDEDED"/>
          </w:tcPr>
          <w:p w14:paraId="62B22812">
            <w:pPr>
              <w:spacing w:after="0" w:line="240" w:lineRule="auto"/>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Izvor 4.3.20</w:t>
            </w:r>
          </w:p>
        </w:tc>
        <w:tc>
          <w:tcPr>
            <w:tcW w:w="2410" w:type="dxa"/>
            <w:shd w:val="clear" w:color="auto" w:fill="EDEDED"/>
          </w:tcPr>
          <w:p w14:paraId="67B8229D">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w:t>
            </w:r>
          </w:p>
        </w:tc>
      </w:tr>
      <w:tr w14:paraId="1DCFD100">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tcPr>
          <w:p w14:paraId="1E09C143">
            <w:pPr>
              <w:spacing w:after="0" w:line="240" w:lineRule="auto"/>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Izvor 5.2.</w:t>
            </w:r>
          </w:p>
        </w:tc>
        <w:tc>
          <w:tcPr>
            <w:tcW w:w="2410" w:type="dxa"/>
          </w:tcPr>
          <w:p w14:paraId="7747F004">
            <w:pPr>
              <w:spacing w:after="0" w:line="240" w:lineRule="auto"/>
              <w:jc w:val="both"/>
              <w:rPr>
                <w:rFonts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lang w:val="hr-HR"/>
              </w:rPr>
              <w:t>24.0</w:t>
            </w:r>
            <w:r>
              <w:rPr>
                <w:rFonts w:ascii="Times New Roman" w:hAnsi="Times New Roman" w:eastAsia="Times New Roman" w:cs="Times New Roman"/>
                <w:color w:val="000000"/>
                <w:sz w:val="24"/>
                <w:szCs w:val="24"/>
              </w:rPr>
              <w:t>00,00</w:t>
            </w:r>
          </w:p>
        </w:tc>
      </w:tr>
      <w:tr w14:paraId="07BC89A6">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shd w:val="clear" w:color="auto" w:fill="EDEDED"/>
          </w:tcPr>
          <w:p w14:paraId="4891B71B">
            <w:pPr>
              <w:spacing w:after="0" w:line="240" w:lineRule="auto"/>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Izvor 5.3.20</w:t>
            </w:r>
          </w:p>
        </w:tc>
        <w:tc>
          <w:tcPr>
            <w:tcW w:w="2410" w:type="dxa"/>
            <w:shd w:val="clear" w:color="auto" w:fill="EDEDED"/>
          </w:tcPr>
          <w:p w14:paraId="192A52F0">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w:t>
            </w:r>
          </w:p>
        </w:tc>
      </w:tr>
      <w:tr w14:paraId="73960BB1">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tcPr>
          <w:p w14:paraId="66F94B37">
            <w:pPr>
              <w:spacing w:after="0" w:line="240" w:lineRule="auto"/>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Izvor 6.2.</w:t>
            </w:r>
          </w:p>
        </w:tc>
        <w:tc>
          <w:tcPr>
            <w:tcW w:w="2410" w:type="dxa"/>
          </w:tcPr>
          <w:p w14:paraId="04C779BD">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3.500,00</w:t>
            </w:r>
          </w:p>
        </w:tc>
      </w:tr>
      <w:tr w14:paraId="3F0B97F7">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shd w:val="clear" w:color="auto" w:fill="EDEDED"/>
          </w:tcPr>
          <w:p w14:paraId="5E4B82CE">
            <w:pPr>
              <w:spacing w:after="0" w:line="240" w:lineRule="auto"/>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Izvor 6.3.20</w:t>
            </w:r>
          </w:p>
        </w:tc>
        <w:tc>
          <w:tcPr>
            <w:tcW w:w="2410" w:type="dxa"/>
            <w:shd w:val="clear" w:color="auto" w:fill="EDEDED"/>
          </w:tcPr>
          <w:p w14:paraId="11E5FC45">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w:t>
            </w:r>
          </w:p>
        </w:tc>
      </w:tr>
      <w:tr w14:paraId="763EB82A">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tcPr>
          <w:p w14:paraId="3AD1C1B6">
            <w:pPr>
              <w:spacing w:after="0" w:line="240" w:lineRule="auto"/>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Izvor 7.2.</w:t>
            </w:r>
          </w:p>
        </w:tc>
        <w:tc>
          <w:tcPr>
            <w:tcW w:w="2410" w:type="dxa"/>
          </w:tcPr>
          <w:p w14:paraId="1C013AF0">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0,00</w:t>
            </w:r>
          </w:p>
        </w:tc>
      </w:tr>
      <w:tr w14:paraId="5B0CAE7F">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shd w:val="clear" w:color="auto" w:fill="EDEDED"/>
          </w:tcPr>
          <w:p w14:paraId="5F2C1F30">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UKUPNA SREDSTVA </w:t>
            </w:r>
          </w:p>
        </w:tc>
        <w:tc>
          <w:tcPr>
            <w:tcW w:w="2410" w:type="dxa"/>
            <w:shd w:val="clear" w:color="auto" w:fill="EDEDED"/>
          </w:tcPr>
          <w:p w14:paraId="3AB55F10">
            <w:pPr>
              <w:spacing w:after="0" w:line="240" w:lineRule="auto"/>
              <w:jc w:val="both"/>
              <w:rPr>
                <w:rFonts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lang w:val="hr-HR"/>
              </w:rPr>
              <w:t>159</w:t>
            </w:r>
            <w:r>
              <w:rPr>
                <w:rFonts w:ascii="Times New Roman" w:hAnsi="Times New Roman" w:eastAsia="Times New Roman" w:cs="Times New Roman"/>
                <w:color w:val="000000"/>
                <w:sz w:val="24"/>
                <w:szCs w:val="24"/>
              </w:rPr>
              <w:t>.</w:t>
            </w:r>
            <w:r>
              <w:rPr>
                <w:rFonts w:hint="default" w:ascii="Times New Roman" w:hAnsi="Times New Roman" w:eastAsia="Times New Roman" w:cs="Times New Roman"/>
                <w:color w:val="000000"/>
                <w:sz w:val="24"/>
                <w:szCs w:val="24"/>
                <w:lang w:val="hr-HR"/>
              </w:rPr>
              <w:t>3</w:t>
            </w:r>
            <w:r>
              <w:rPr>
                <w:rFonts w:ascii="Times New Roman" w:hAnsi="Times New Roman" w:eastAsia="Times New Roman" w:cs="Times New Roman"/>
                <w:color w:val="000000"/>
                <w:sz w:val="24"/>
                <w:szCs w:val="24"/>
              </w:rPr>
              <w:t>00,00</w:t>
            </w:r>
          </w:p>
        </w:tc>
      </w:tr>
    </w:tbl>
    <w:p w14:paraId="108F1522">
      <w:pPr>
        <w:jc w:val="both"/>
        <w:rPr>
          <w:rFonts w:ascii="Times New Roman" w:hAnsi="Times New Roman" w:eastAsia="Times New Roman" w:cs="Times New Roman"/>
          <w:sz w:val="24"/>
          <w:szCs w:val="24"/>
          <w:u w:val="single"/>
        </w:rPr>
      </w:pPr>
    </w:p>
    <w:p w14:paraId="5C2A6868">
      <w:pPr>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Naziv aktivnosti:</w:t>
      </w:r>
      <w:r>
        <w:rPr>
          <w:rFonts w:ascii="Times New Roman" w:hAnsi="Times New Roman" w:eastAsia="Times New Roman" w:cs="Times New Roman"/>
          <w:sz w:val="24"/>
          <w:szCs w:val="24"/>
        </w:rPr>
        <w:t xml:space="preserve"> Djelatnost škola – do zakonskog standarda</w:t>
      </w:r>
    </w:p>
    <w:p w14:paraId="716E1BC6">
      <w:pPr>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Opis aktivnosti:</w:t>
      </w:r>
      <w:r>
        <w:rPr>
          <w:rFonts w:ascii="Times New Roman" w:hAnsi="Times New Roman" w:eastAsia="Times New Roman" w:cs="Times New Roman"/>
          <w:sz w:val="24"/>
          <w:szCs w:val="24"/>
        </w:rPr>
        <w:t xml:space="preserve"> Aktivnošću se omogućuje redovna djelatnost odgoja i obrazovanja kroz decentralizirana sredstva nužna za troškove prijevoza učenika, grijanje i električnu energiju. Također, omogućuju se i dodatna ulaganja na nefinancijskoj imovini kao i nabava dugotrajne imovine. </w:t>
      </w:r>
    </w:p>
    <w:p w14:paraId="282C7FC8">
      <w:pPr>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Tablica 5. – Rashodi aktivnosti Djelatnost škola – do zakonskog standarda po izvorima financiranja iskazani u Financijskom planu za </w:t>
      </w:r>
      <w:r>
        <w:rPr>
          <w:rFonts w:ascii="Times New Roman" w:hAnsi="Times New Roman" w:eastAsia="Times New Roman" w:cs="Times New Roman"/>
          <w:i/>
          <w:sz w:val="24"/>
          <w:szCs w:val="24"/>
          <w:lang w:val="hr-HR"/>
        </w:rPr>
        <w:t>2026.</w:t>
      </w:r>
      <w:r>
        <w:rPr>
          <w:rFonts w:ascii="Times New Roman" w:hAnsi="Times New Roman" w:eastAsia="Times New Roman" w:cs="Times New Roman"/>
          <w:i/>
          <w:sz w:val="24"/>
          <w:szCs w:val="24"/>
        </w:rPr>
        <w:t xml:space="preserve"> godinu </w:t>
      </w:r>
    </w:p>
    <w:tbl>
      <w:tblPr>
        <w:tblStyle w:val="40"/>
        <w:tblW w:w="9209" w:type="dxa"/>
        <w:tblInd w:w="0" w:type="dxa"/>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Layout w:type="fixed"/>
        <w:tblCellMar>
          <w:top w:w="0" w:type="dxa"/>
          <w:left w:w="108" w:type="dxa"/>
          <w:bottom w:w="0" w:type="dxa"/>
          <w:right w:w="108" w:type="dxa"/>
        </w:tblCellMar>
      </w:tblPr>
      <w:tblGrid>
        <w:gridCol w:w="6799"/>
        <w:gridCol w:w="2410"/>
      </w:tblGrid>
      <w:tr w14:paraId="2F0609BA">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PrEx>
        <w:trPr>
          <w:trHeight w:val="264" w:hRule="atLeast"/>
        </w:trPr>
        <w:tc>
          <w:tcPr>
            <w:tcW w:w="6799" w:type="dxa"/>
            <w:tcBorders>
              <w:bottom w:val="single" w:color="C9C9C9" w:sz="12" w:space="0"/>
              <w:insideH w:val="single" w:sz="12" w:space="0"/>
            </w:tcBorders>
          </w:tcPr>
          <w:p w14:paraId="4E2ED114">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Potrebna sredstva za provođenje aktivnosti/programa po izvorima</w:t>
            </w:r>
          </w:p>
        </w:tc>
        <w:tc>
          <w:tcPr>
            <w:tcW w:w="2410" w:type="dxa"/>
            <w:tcBorders>
              <w:bottom w:val="single" w:color="C9C9C9" w:sz="12" w:space="0"/>
              <w:insideH w:val="single" w:sz="12" w:space="0"/>
            </w:tcBorders>
          </w:tcPr>
          <w:p w14:paraId="7517D9A8">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PLAN </w:t>
            </w:r>
            <w:r>
              <w:rPr>
                <w:rFonts w:ascii="Times New Roman" w:hAnsi="Times New Roman" w:eastAsia="Times New Roman" w:cs="Times New Roman"/>
                <w:b/>
                <w:color w:val="000000"/>
                <w:sz w:val="24"/>
                <w:szCs w:val="24"/>
                <w:lang w:val="hr-HR"/>
              </w:rPr>
              <w:t>2026.</w:t>
            </w:r>
            <w:r>
              <w:rPr>
                <w:rFonts w:ascii="Times New Roman" w:hAnsi="Times New Roman" w:eastAsia="Times New Roman" w:cs="Times New Roman"/>
                <w:b/>
                <w:color w:val="000000"/>
                <w:sz w:val="24"/>
                <w:szCs w:val="24"/>
              </w:rPr>
              <w:t xml:space="preserve">  (€)</w:t>
            </w:r>
          </w:p>
        </w:tc>
      </w:tr>
      <w:tr w14:paraId="5293E4F0">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shd w:val="clear" w:color="auto" w:fill="EDEDED"/>
          </w:tcPr>
          <w:p w14:paraId="15AFFC9D">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val="0"/>
                <w:color w:val="000000"/>
                <w:sz w:val="24"/>
                <w:szCs w:val="24"/>
              </w:rPr>
              <w:t>Izvor 1.1</w:t>
            </w:r>
          </w:p>
        </w:tc>
        <w:tc>
          <w:tcPr>
            <w:tcW w:w="2410" w:type="dxa"/>
            <w:shd w:val="clear" w:color="auto" w:fill="EDEDED"/>
          </w:tcPr>
          <w:p w14:paraId="1B7AD6EC">
            <w:pPr>
              <w:spacing w:after="0" w:line="240" w:lineRule="auto"/>
              <w:jc w:val="both"/>
              <w:rPr>
                <w:rFonts w:hint="default" w:ascii="Times New Roman" w:hAnsi="Times New Roman" w:eastAsia="Times New Roman" w:cs="Times New Roman"/>
                <w:color w:val="000000"/>
                <w:sz w:val="24"/>
                <w:szCs w:val="24"/>
                <w:lang w:val="hr-HR"/>
              </w:rPr>
            </w:pPr>
            <w:r>
              <w:rPr>
                <w:rFonts w:ascii="Times New Roman" w:hAnsi="Times New Roman" w:eastAsia="Times New Roman" w:cs="Times New Roman"/>
                <w:color w:val="000000"/>
                <w:sz w:val="24"/>
                <w:szCs w:val="24"/>
                <w:lang w:val="hr-HR"/>
              </w:rPr>
              <w:t>282.600,00</w:t>
            </w:r>
          </w:p>
        </w:tc>
      </w:tr>
      <w:tr w14:paraId="7AE75274">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tcPr>
          <w:p w14:paraId="0EC2B6CA">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UKUPNA SREDSTVA </w:t>
            </w:r>
          </w:p>
        </w:tc>
        <w:tc>
          <w:tcPr>
            <w:tcW w:w="2410" w:type="dxa"/>
          </w:tcPr>
          <w:p w14:paraId="5EEB1090">
            <w:pPr>
              <w:spacing w:after="0" w:line="240" w:lineRule="auto"/>
              <w:jc w:val="both"/>
              <w:rPr>
                <w:rFonts w:hint="default" w:ascii="Times New Roman" w:hAnsi="Times New Roman" w:eastAsia="Times New Roman" w:cs="Times New Roman"/>
                <w:color w:val="000000"/>
                <w:sz w:val="24"/>
                <w:szCs w:val="24"/>
                <w:lang w:val="hr-HR"/>
              </w:rPr>
            </w:pPr>
            <w:r>
              <w:rPr>
                <w:rFonts w:ascii="Times New Roman" w:hAnsi="Times New Roman" w:eastAsia="Times New Roman" w:cs="Times New Roman"/>
                <w:color w:val="000000"/>
                <w:sz w:val="24"/>
                <w:szCs w:val="24"/>
              </w:rPr>
              <w:t> </w:t>
            </w:r>
            <w:r>
              <w:rPr>
                <w:rFonts w:ascii="Times New Roman" w:hAnsi="Times New Roman" w:eastAsia="Times New Roman" w:cs="Times New Roman"/>
                <w:color w:val="000000"/>
                <w:sz w:val="24"/>
                <w:szCs w:val="24"/>
                <w:lang w:val="hr-HR"/>
              </w:rPr>
              <w:t>282.600,00</w:t>
            </w:r>
          </w:p>
        </w:tc>
      </w:tr>
    </w:tbl>
    <w:p w14:paraId="17532CCC">
      <w:pPr>
        <w:jc w:val="both"/>
        <w:rPr>
          <w:rFonts w:ascii="Times New Roman" w:hAnsi="Times New Roman" w:eastAsia="Times New Roman" w:cs="Times New Roman"/>
          <w:sz w:val="24"/>
          <w:szCs w:val="24"/>
          <w:u w:val="single"/>
        </w:rPr>
      </w:pPr>
    </w:p>
    <w:p w14:paraId="6CEA3CF0">
      <w:pPr>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Naziv aktivnosti:</w:t>
      </w:r>
      <w:r>
        <w:rPr>
          <w:rFonts w:ascii="Times New Roman" w:hAnsi="Times New Roman" w:eastAsia="Times New Roman" w:cs="Times New Roman"/>
          <w:sz w:val="24"/>
          <w:szCs w:val="24"/>
        </w:rPr>
        <w:t xml:space="preserve"> Dodatne usluge u obrazovanju</w:t>
      </w:r>
    </w:p>
    <w:p w14:paraId="7130B12E">
      <w:pPr>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Opis aktivnosti:</w:t>
      </w:r>
      <w:r>
        <w:rPr>
          <w:rFonts w:ascii="Times New Roman" w:hAnsi="Times New Roman" w:eastAsia="Times New Roman" w:cs="Times New Roman"/>
          <w:sz w:val="24"/>
          <w:szCs w:val="24"/>
        </w:rPr>
        <w:t xml:space="preserve"> Sufinanciranje prehrane učenika te nabave higijenskih menstrualnih potrepština.</w:t>
      </w:r>
    </w:p>
    <w:p w14:paraId="740A246C">
      <w:pPr>
        <w:jc w:val="both"/>
        <w:rPr>
          <w:rFonts w:ascii="Times New Roman" w:hAnsi="Times New Roman" w:eastAsia="Times New Roman" w:cs="Times New Roman"/>
          <w:sz w:val="24"/>
          <w:szCs w:val="24"/>
          <w:u w:val="single"/>
        </w:rPr>
      </w:pPr>
      <w:r>
        <w:rPr>
          <w:rFonts w:ascii="Times New Roman" w:hAnsi="Times New Roman" w:eastAsia="Times New Roman" w:cs="Times New Roman"/>
          <w:i/>
          <w:sz w:val="24"/>
          <w:szCs w:val="24"/>
        </w:rPr>
        <w:t xml:space="preserve">Tablica 6. – Rashodi aktivnosti Dodatne usluge u obrazovanju po izvorima financiranja iskazani u Financijskom planu za </w:t>
      </w:r>
      <w:r>
        <w:rPr>
          <w:rFonts w:ascii="Times New Roman" w:hAnsi="Times New Roman" w:eastAsia="Times New Roman" w:cs="Times New Roman"/>
          <w:i/>
          <w:sz w:val="24"/>
          <w:szCs w:val="24"/>
          <w:lang w:val="hr-HR"/>
        </w:rPr>
        <w:t>2026.</w:t>
      </w:r>
      <w:r>
        <w:rPr>
          <w:rFonts w:ascii="Times New Roman" w:hAnsi="Times New Roman" w:eastAsia="Times New Roman" w:cs="Times New Roman"/>
          <w:i/>
          <w:sz w:val="24"/>
          <w:szCs w:val="24"/>
        </w:rPr>
        <w:t xml:space="preserve"> godinu </w:t>
      </w:r>
    </w:p>
    <w:tbl>
      <w:tblPr>
        <w:tblStyle w:val="40"/>
        <w:tblW w:w="9209" w:type="dxa"/>
        <w:tblInd w:w="0" w:type="dxa"/>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Layout w:type="fixed"/>
        <w:tblCellMar>
          <w:top w:w="0" w:type="dxa"/>
          <w:left w:w="108" w:type="dxa"/>
          <w:bottom w:w="0" w:type="dxa"/>
          <w:right w:w="108" w:type="dxa"/>
        </w:tblCellMar>
      </w:tblPr>
      <w:tblGrid>
        <w:gridCol w:w="6799"/>
        <w:gridCol w:w="2410"/>
      </w:tblGrid>
      <w:tr w14:paraId="49DDEA6F">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tcBorders>
              <w:bottom w:val="single" w:color="C9C9C9" w:sz="12" w:space="0"/>
              <w:insideH w:val="single" w:sz="12" w:space="0"/>
            </w:tcBorders>
          </w:tcPr>
          <w:p w14:paraId="44244709">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Potrebna sredstva za provođenje aktivnosti/programa po izvorima</w:t>
            </w:r>
          </w:p>
        </w:tc>
        <w:tc>
          <w:tcPr>
            <w:tcW w:w="2410" w:type="dxa"/>
            <w:tcBorders>
              <w:bottom w:val="single" w:color="C9C9C9" w:sz="12" w:space="0"/>
              <w:insideH w:val="single" w:sz="12" w:space="0"/>
            </w:tcBorders>
          </w:tcPr>
          <w:p w14:paraId="3EC5EB3A">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PLAN </w:t>
            </w:r>
            <w:r>
              <w:rPr>
                <w:rFonts w:ascii="Times New Roman" w:hAnsi="Times New Roman" w:eastAsia="Times New Roman" w:cs="Times New Roman"/>
                <w:b/>
                <w:color w:val="000000"/>
                <w:sz w:val="24"/>
                <w:szCs w:val="24"/>
                <w:lang w:val="hr-HR"/>
              </w:rPr>
              <w:t>2026.</w:t>
            </w:r>
            <w:r>
              <w:rPr>
                <w:rFonts w:ascii="Times New Roman" w:hAnsi="Times New Roman" w:eastAsia="Times New Roman" w:cs="Times New Roman"/>
                <w:b/>
                <w:color w:val="000000"/>
                <w:sz w:val="24"/>
                <w:szCs w:val="24"/>
              </w:rPr>
              <w:t xml:space="preserve">  (€)</w:t>
            </w:r>
          </w:p>
        </w:tc>
      </w:tr>
      <w:tr w14:paraId="74620691">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shd w:val="clear" w:color="auto" w:fill="EDEDED"/>
          </w:tcPr>
          <w:p w14:paraId="61778069">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val="0"/>
                <w:color w:val="000000"/>
                <w:sz w:val="24"/>
                <w:szCs w:val="24"/>
              </w:rPr>
              <w:t>Izvor 5.2.</w:t>
            </w:r>
          </w:p>
        </w:tc>
        <w:tc>
          <w:tcPr>
            <w:tcW w:w="2410" w:type="dxa"/>
            <w:shd w:val="clear" w:color="auto" w:fill="EDEDED"/>
          </w:tcPr>
          <w:p w14:paraId="40861F0D">
            <w:pPr>
              <w:spacing w:after="0" w:line="240" w:lineRule="auto"/>
              <w:jc w:val="both"/>
              <w:rPr>
                <w:rFonts w:hint="default" w:ascii="Times New Roman" w:hAnsi="Times New Roman" w:eastAsia="Times New Roman" w:cs="Times New Roman"/>
                <w:color w:val="000000"/>
                <w:sz w:val="24"/>
                <w:szCs w:val="24"/>
                <w:lang w:val="hr-HR"/>
              </w:rPr>
            </w:pPr>
            <w:r>
              <w:rPr>
                <w:rFonts w:ascii="Times New Roman" w:hAnsi="Times New Roman" w:eastAsia="Times New Roman" w:cs="Times New Roman"/>
                <w:color w:val="000000"/>
                <w:sz w:val="24"/>
                <w:szCs w:val="24"/>
              </w:rPr>
              <w:t>1</w:t>
            </w:r>
            <w:r>
              <w:rPr>
                <w:rFonts w:hint="default" w:ascii="Times New Roman" w:hAnsi="Times New Roman" w:eastAsia="Times New Roman" w:cs="Times New Roman"/>
                <w:color w:val="000000"/>
                <w:sz w:val="24"/>
                <w:szCs w:val="24"/>
                <w:lang w:val="hr-HR"/>
              </w:rPr>
              <w:t>20</w:t>
            </w:r>
            <w:r>
              <w:rPr>
                <w:rFonts w:ascii="Times New Roman" w:hAnsi="Times New Roman" w:eastAsia="Times New Roman" w:cs="Times New Roman"/>
                <w:color w:val="000000"/>
                <w:sz w:val="24"/>
                <w:szCs w:val="24"/>
                <w:lang w:val="hr-HR"/>
              </w:rPr>
              <w:t>.000,00</w:t>
            </w:r>
          </w:p>
        </w:tc>
      </w:tr>
      <w:tr w14:paraId="403030E6">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tcPr>
          <w:p w14:paraId="6FA2E880">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UKUPNA SREDSTVA </w:t>
            </w:r>
          </w:p>
        </w:tc>
        <w:tc>
          <w:tcPr>
            <w:tcW w:w="2410" w:type="dxa"/>
          </w:tcPr>
          <w:p w14:paraId="57BE7235">
            <w:pPr>
              <w:spacing w:after="0" w:line="240" w:lineRule="auto"/>
              <w:jc w:val="both"/>
              <w:rPr>
                <w:rFonts w:hint="default" w:ascii="Times New Roman" w:hAnsi="Times New Roman" w:eastAsia="Times New Roman" w:cs="Times New Roman"/>
                <w:color w:val="000000"/>
                <w:sz w:val="24"/>
                <w:szCs w:val="24"/>
                <w:lang w:val="hr-HR"/>
              </w:rPr>
            </w:pPr>
            <w:r>
              <w:rPr>
                <w:rFonts w:ascii="Times New Roman" w:hAnsi="Times New Roman" w:eastAsia="Times New Roman" w:cs="Times New Roman"/>
                <w:color w:val="000000"/>
                <w:sz w:val="24"/>
                <w:szCs w:val="24"/>
              </w:rPr>
              <w:t> 1</w:t>
            </w:r>
            <w:r>
              <w:rPr>
                <w:rFonts w:hint="default" w:ascii="Times New Roman" w:hAnsi="Times New Roman" w:eastAsia="Times New Roman" w:cs="Times New Roman"/>
                <w:color w:val="000000"/>
                <w:sz w:val="24"/>
                <w:szCs w:val="24"/>
                <w:lang w:val="hr-HR"/>
              </w:rPr>
              <w:t>20</w:t>
            </w:r>
            <w:r>
              <w:rPr>
                <w:rFonts w:ascii="Times New Roman" w:hAnsi="Times New Roman" w:eastAsia="Times New Roman" w:cs="Times New Roman"/>
                <w:color w:val="000000"/>
                <w:sz w:val="24"/>
                <w:szCs w:val="24"/>
                <w:lang w:val="hr-HR"/>
              </w:rPr>
              <w:t>.000,00</w:t>
            </w:r>
          </w:p>
        </w:tc>
      </w:tr>
    </w:tbl>
    <w:p w14:paraId="13D0B2A3">
      <w:pPr>
        <w:jc w:val="both"/>
        <w:rPr>
          <w:rFonts w:ascii="Times New Roman" w:hAnsi="Times New Roman" w:eastAsia="Times New Roman" w:cs="Times New Roman"/>
          <w:sz w:val="24"/>
          <w:szCs w:val="24"/>
        </w:rPr>
      </w:pPr>
    </w:p>
    <w:p w14:paraId="4861CAD7">
      <w:pPr>
        <w:jc w:val="both"/>
        <w:rPr>
          <w:rFonts w:ascii="Times New Roman" w:hAnsi="Times New Roman" w:eastAsia="Times New Roman" w:cs="Times New Roman"/>
          <w:sz w:val="24"/>
          <w:szCs w:val="24"/>
          <w:u w:val="single"/>
        </w:rPr>
      </w:pPr>
    </w:p>
    <w:p w14:paraId="6AAF79B6">
      <w:pPr>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 xml:space="preserve">Naziv programa: </w:t>
      </w:r>
      <w:r>
        <w:rPr>
          <w:rFonts w:ascii="Times New Roman" w:hAnsi="Times New Roman" w:eastAsia="Times New Roman" w:cs="Times New Roman"/>
          <w:sz w:val="24"/>
          <w:szCs w:val="24"/>
        </w:rPr>
        <w:t>Šire javne potrebe u školstvu</w:t>
      </w:r>
    </w:p>
    <w:p w14:paraId="68DD32A0">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 xml:space="preserve">Opis programa: </w:t>
      </w:r>
      <w:r>
        <w:rPr>
          <w:rFonts w:ascii="Times New Roman" w:hAnsi="Times New Roman" w:eastAsia="Times New Roman" w:cs="Times New Roman"/>
          <w:sz w:val="24"/>
          <w:szCs w:val="24"/>
        </w:rPr>
        <w:t>Programom se omogućuje isplata plaće i ostalih materijalnih prava zaposlenima u osnovnim školama, dodatni sadržaji u djelatnosti odgoja i obrazovanja, nabavljaju se udžbenici i ostali nastavni materijali učenicima škole te se financira rad pomoćnika u nastavi za djecu s teškoćama u razvoju.</w:t>
      </w:r>
    </w:p>
    <w:p w14:paraId="08EC1977">
      <w:pPr>
        <w:jc w:val="both"/>
        <w:rPr>
          <w:rFonts w:ascii="Times New Roman" w:hAnsi="Times New Roman" w:eastAsia="Times New Roman" w:cs="Times New Roman"/>
          <w:sz w:val="24"/>
          <w:szCs w:val="24"/>
          <w:u w:val="single"/>
        </w:rPr>
      </w:pPr>
    </w:p>
    <w:p w14:paraId="6499AEF0">
      <w:pPr>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 xml:space="preserve">Zakonske i druge podloge na kojima se zasnivaju programi: </w:t>
      </w:r>
    </w:p>
    <w:p w14:paraId="76D91CAE">
      <w:pPr>
        <w:pStyle w:val="21"/>
        <w:numPr>
          <w:ilvl w:val="0"/>
          <w:numId w:val="2"/>
        </w:num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Zakon o odgoju i obrazovanju u osnovnoj i srednjoj školi (NN 87/08, 86/09, 92/10, 105/10, 90/11, 16/12, 86/12, 94/13, 152/14, 7/17 i 68/18, 98/19 i 64/20)</w:t>
      </w:r>
    </w:p>
    <w:p w14:paraId="022E23D8">
      <w:pPr>
        <w:pStyle w:val="21"/>
        <w:numPr>
          <w:ilvl w:val="0"/>
          <w:numId w:val="2"/>
        </w:num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Državni pedagoški standard osnovnoškolskog sustava odgoja i obrazovanja (NN 63/08 i 90/10)</w:t>
      </w:r>
    </w:p>
    <w:p w14:paraId="3F21C6D9">
      <w:pPr>
        <w:pStyle w:val="21"/>
        <w:numPr>
          <w:ilvl w:val="0"/>
          <w:numId w:val="2"/>
        </w:num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Zakon o udžbenicima i drugim obrazovnim materijalima za osnovnu i srednju školu (NN 116/08, 85/22)</w:t>
      </w:r>
    </w:p>
    <w:p w14:paraId="0DD64136">
      <w:pPr>
        <w:pStyle w:val="21"/>
        <w:numPr>
          <w:ilvl w:val="0"/>
          <w:numId w:val="2"/>
        </w:num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Pravilnik o organizaciji i provedbi produženoga boravka u osnovnoj školi (NN 62/19)</w:t>
      </w:r>
    </w:p>
    <w:p w14:paraId="6F907EF2">
      <w:pPr>
        <w:pStyle w:val="21"/>
        <w:numPr>
          <w:ilvl w:val="0"/>
          <w:numId w:val="2"/>
        </w:num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Godišnji plan i program za školsku godinu 2024./</w:t>
      </w:r>
      <w:r>
        <w:rPr>
          <w:rFonts w:ascii="Times New Roman" w:hAnsi="Times New Roman" w:eastAsia="Times New Roman" w:cs="Times New Roman"/>
          <w:sz w:val="24"/>
          <w:szCs w:val="24"/>
          <w:lang w:val="hr-HR"/>
        </w:rPr>
        <w:t>2026.</w:t>
      </w:r>
      <w:r>
        <w:rPr>
          <w:rFonts w:ascii="Times New Roman" w:hAnsi="Times New Roman" w:eastAsia="Times New Roman" w:cs="Times New Roman"/>
          <w:sz w:val="24"/>
          <w:szCs w:val="24"/>
        </w:rPr>
        <w:t xml:space="preserve"> (OŠ Novo Čiče)</w:t>
      </w:r>
    </w:p>
    <w:p w14:paraId="1562EAF3">
      <w:pPr>
        <w:jc w:val="both"/>
        <w:rPr>
          <w:rFonts w:ascii="Times New Roman" w:hAnsi="Times New Roman" w:eastAsia="Times New Roman" w:cs="Times New Roman"/>
          <w:sz w:val="24"/>
          <w:szCs w:val="24"/>
        </w:rPr>
      </w:pPr>
    </w:p>
    <w:p w14:paraId="0EDC2873">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Ciljevi provedbe programa i pokazatelji uspješnosti</w:t>
      </w:r>
      <w:r>
        <w:rPr>
          <w:rFonts w:ascii="Times New Roman" w:hAnsi="Times New Roman" w:eastAsia="Times New Roman" w:cs="Times New Roman"/>
          <w:sz w:val="24"/>
          <w:szCs w:val="24"/>
        </w:rPr>
        <w:t xml:space="preserve">: </w:t>
      </w:r>
    </w:p>
    <w:p w14:paraId="2F0871C9">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Osigurati sredstva za plaće i ostala materijalna prava zaposlenima u osnovnim školama</w:t>
      </w:r>
    </w:p>
    <w:p w14:paraId="7201F3B9">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Osigurati sredstva za prehranu učenika u produženom boravku</w:t>
      </w:r>
    </w:p>
    <w:p w14:paraId="4FEFF9E4">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 Osigurati sredstva za izvanučioničku nastavu</w:t>
      </w:r>
    </w:p>
    <w:p w14:paraId="44527911">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  Osigurati udžbenike i ostale nastavne materijale učenicima osnovne škole</w:t>
      </w:r>
    </w:p>
    <w:p w14:paraId="2AFB67D4">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 Osigurati pomoćnike u nastavi učenicima s teškoćama u razvoju</w:t>
      </w:r>
    </w:p>
    <w:p w14:paraId="09CB0404">
      <w:pPr>
        <w:jc w:val="both"/>
        <w:rPr>
          <w:rFonts w:ascii="Times New Roman" w:hAnsi="Times New Roman" w:eastAsia="Times New Roman" w:cs="Times New Roman"/>
          <w:sz w:val="24"/>
          <w:szCs w:val="24"/>
        </w:rPr>
      </w:pPr>
    </w:p>
    <w:p w14:paraId="4C65B251">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Pokazatelji uspješnosti: </w:t>
      </w:r>
    </w:p>
    <w:p w14:paraId="7476B559">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Isplaćene plaće i ostala materijalna prava zaposlenima u osnovnim školama, odvijanje dodatnih sadržaja u djelatnosti odgoja i obrazovanja, broj učenika koji su naučili plivati, broj učenika koji su boravili u Školi u prirodi, dodijeljeni udžbenici i ostali nastavni materijali učenicima osnovne škole, dodijeljeni pomoćnici u nastavi učenicima koji za to ispunjavaju uvjete.</w:t>
      </w:r>
    </w:p>
    <w:p w14:paraId="09181511">
      <w:pPr>
        <w:jc w:val="both"/>
        <w:rPr>
          <w:rFonts w:ascii="Times New Roman" w:hAnsi="Times New Roman" w:eastAsia="Times New Roman" w:cs="Times New Roman"/>
          <w:sz w:val="24"/>
          <w:szCs w:val="24"/>
          <w:u w:val="single"/>
        </w:rPr>
      </w:pPr>
    </w:p>
    <w:p w14:paraId="7BECD8DB">
      <w:pPr>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Naziv aktivnosti:</w:t>
      </w:r>
      <w:r>
        <w:rPr>
          <w:rFonts w:ascii="Times New Roman" w:hAnsi="Times New Roman" w:eastAsia="Times New Roman" w:cs="Times New Roman"/>
          <w:sz w:val="24"/>
          <w:szCs w:val="24"/>
        </w:rPr>
        <w:t xml:space="preserve"> Produženi boravak</w:t>
      </w:r>
    </w:p>
    <w:p w14:paraId="484845CA">
      <w:pPr>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Opis aktivnosti:</w:t>
      </w:r>
      <w:r>
        <w:rPr>
          <w:rFonts w:ascii="Times New Roman" w:hAnsi="Times New Roman" w:eastAsia="Times New Roman" w:cs="Times New Roman"/>
          <w:sz w:val="24"/>
          <w:szCs w:val="24"/>
        </w:rPr>
        <w:t xml:space="preserve"> Omogućuje održavanje slobodnog organiziranog vremena i učenja nakon završetka nastave zapošljavanjem učitelja razredne nastave. Učenicima su osigurana tri obroka, doručak, ručak i užina. U školskoj godini 202</w:t>
      </w:r>
      <w:r>
        <w:rPr>
          <w:rFonts w:hint="default" w:ascii="Times New Roman" w:hAnsi="Times New Roman" w:eastAsia="Times New Roman" w:cs="Times New Roman"/>
          <w:sz w:val="24"/>
          <w:szCs w:val="24"/>
          <w:lang w:val="hr-HR"/>
        </w:rPr>
        <w:t>5</w:t>
      </w:r>
      <w:r>
        <w:rPr>
          <w:rFonts w:ascii="Times New Roman" w:hAnsi="Times New Roman" w:eastAsia="Times New Roman" w:cs="Times New Roman"/>
          <w:sz w:val="24"/>
          <w:szCs w:val="24"/>
        </w:rPr>
        <w:t>./</w:t>
      </w:r>
      <w:r>
        <w:rPr>
          <w:rFonts w:ascii="Times New Roman" w:hAnsi="Times New Roman" w:eastAsia="Times New Roman" w:cs="Times New Roman"/>
          <w:sz w:val="24"/>
          <w:szCs w:val="24"/>
          <w:lang w:val="hr-HR"/>
        </w:rPr>
        <w:t>2026.</w:t>
      </w:r>
      <w:r>
        <w:rPr>
          <w:rFonts w:ascii="Times New Roman" w:hAnsi="Times New Roman" w:eastAsia="Times New Roman" w:cs="Times New Roman"/>
          <w:sz w:val="24"/>
          <w:szCs w:val="24"/>
        </w:rPr>
        <w:t xml:space="preserve"> upisana su dva razreda produženog boravka.</w:t>
      </w:r>
    </w:p>
    <w:p w14:paraId="17AA3685">
      <w:pPr>
        <w:jc w:val="both"/>
        <w:rPr>
          <w:rFonts w:ascii="Times New Roman" w:hAnsi="Times New Roman" w:eastAsia="Times New Roman" w:cs="Times New Roman"/>
          <w:i/>
          <w:sz w:val="24"/>
          <w:szCs w:val="24"/>
        </w:rPr>
      </w:pPr>
    </w:p>
    <w:p w14:paraId="77FA4183">
      <w:pPr>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Tablica 7. – Rashodi aktivnosti Produženi boravak po izvorima financiranja iskazani u Financijskom planu za </w:t>
      </w:r>
      <w:r>
        <w:rPr>
          <w:rFonts w:ascii="Times New Roman" w:hAnsi="Times New Roman" w:eastAsia="Times New Roman" w:cs="Times New Roman"/>
          <w:i/>
          <w:sz w:val="24"/>
          <w:szCs w:val="24"/>
          <w:lang w:val="hr-HR"/>
        </w:rPr>
        <w:t>2026.</w:t>
      </w:r>
      <w:r>
        <w:rPr>
          <w:rFonts w:ascii="Times New Roman" w:hAnsi="Times New Roman" w:eastAsia="Times New Roman" w:cs="Times New Roman"/>
          <w:i/>
          <w:sz w:val="24"/>
          <w:szCs w:val="24"/>
        </w:rPr>
        <w:t xml:space="preserve"> godinu </w:t>
      </w:r>
    </w:p>
    <w:tbl>
      <w:tblPr>
        <w:tblStyle w:val="39"/>
        <w:tblW w:w="9209" w:type="dxa"/>
        <w:tblInd w:w="0" w:type="dxa"/>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Layout w:type="fixed"/>
        <w:tblCellMar>
          <w:top w:w="0" w:type="dxa"/>
          <w:left w:w="108" w:type="dxa"/>
          <w:bottom w:w="0" w:type="dxa"/>
          <w:right w:w="108" w:type="dxa"/>
        </w:tblCellMar>
      </w:tblPr>
      <w:tblGrid>
        <w:gridCol w:w="6799"/>
        <w:gridCol w:w="2410"/>
      </w:tblGrid>
      <w:tr w14:paraId="1416271A">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tcBorders>
              <w:bottom w:val="single" w:color="C9C9C9" w:sz="12" w:space="0"/>
              <w:insideH w:val="single" w:sz="12" w:space="0"/>
            </w:tcBorders>
          </w:tcPr>
          <w:p w14:paraId="56B03D71">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Potrebna sredstva za provođenje aktivnosti/programa po izvorima</w:t>
            </w:r>
          </w:p>
        </w:tc>
        <w:tc>
          <w:tcPr>
            <w:tcW w:w="2410" w:type="dxa"/>
            <w:tcBorders>
              <w:bottom w:val="single" w:color="C9C9C9" w:sz="12" w:space="0"/>
              <w:insideH w:val="single" w:sz="12" w:space="0"/>
            </w:tcBorders>
          </w:tcPr>
          <w:p w14:paraId="423205D2">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PLAN </w:t>
            </w:r>
            <w:r>
              <w:rPr>
                <w:rFonts w:ascii="Times New Roman" w:hAnsi="Times New Roman" w:eastAsia="Times New Roman" w:cs="Times New Roman"/>
                <w:b/>
                <w:color w:val="000000"/>
                <w:sz w:val="24"/>
                <w:szCs w:val="24"/>
                <w:lang w:val="hr-HR"/>
              </w:rPr>
              <w:t>2026.</w:t>
            </w:r>
            <w:r>
              <w:rPr>
                <w:rFonts w:ascii="Times New Roman" w:hAnsi="Times New Roman" w:eastAsia="Times New Roman" w:cs="Times New Roman"/>
                <w:b/>
                <w:color w:val="000000"/>
                <w:sz w:val="24"/>
                <w:szCs w:val="24"/>
              </w:rPr>
              <w:t xml:space="preserve">  (€)</w:t>
            </w:r>
          </w:p>
        </w:tc>
      </w:tr>
      <w:tr w14:paraId="350D4DFE">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shd w:val="clear" w:color="auto" w:fill="EDEDED"/>
          </w:tcPr>
          <w:p w14:paraId="30E6D3CF">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val="0"/>
                <w:color w:val="000000"/>
                <w:sz w:val="24"/>
                <w:szCs w:val="24"/>
              </w:rPr>
              <w:t>Izvor 1.1</w:t>
            </w:r>
          </w:p>
        </w:tc>
        <w:tc>
          <w:tcPr>
            <w:tcW w:w="2410" w:type="dxa"/>
            <w:shd w:val="clear" w:color="auto" w:fill="EDEDED"/>
          </w:tcPr>
          <w:p w14:paraId="22586AFE">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r>
              <w:rPr>
                <w:rFonts w:hint="default" w:ascii="Times New Roman" w:hAnsi="Times New Roman" w:eastAsia="Times New Roman" w:cs="Times New Roman"/>
                <w:color w:val="000000"/>
                <w:sz w:val="24"/>
                <w:szCs w:val="24"/>
                <w:lang w:val="hr-HR"/>
              </w:rPr>
              <w:t>7</w:t>
            </w:r>
            <w:r>
              <w:rPr>
                <w:rFonts w:ascii="Times New Roman" w:hAnsi="Times New Roman" w:eastAsia="Times New Roman" w:cs="Times New Roman"/>
                <w:color w:val="000000"/>
                <w:sz w:val="24"/>
                <w:szCs w:val="24"/>
              </w:rPr>
              <w:t>.</w:t>
            </w:r>
            <w:r>
              <w:rPr>
                <w:rFonts w:hint="default" w:ascii="Times New Roman" w:hAnsi="Times New Roman" w:eastAsia="Times New Roman" w:cs="Times New Roman"/>
                <w:color w:val="000000"/>
                <w:sz w:val="24"/>
                <w:szCs w:val="24"/>
                <w:lang w:val="hr-HR"/>
              </w:rPr>
              <w:t>5</w:t>
            </w:r>
            <w:r>
              <w:rPr>
                <w:rFonts w:ascii="Times New Roman" w:hAnsi="Times New Roman" w:eastAsia="Times New Roman" w:cs="Times New Roman"/>
                <w:color w:val="000000"/>
                <w:sz w:val="24"/>
                <w:szCs w:val="24"/>
              </w:rPr>
              <w:t>00,00</w:t>
            </w:r>
          </w:p>
        </w:tc>
      </w:tr>
      <w:tr w14:paraId="25F80EA8">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tcPr>
          <w:p w14:paraId="5A75DA32">
            <w:pPr>
              <w:spacing w:after="0" w:line="240" w:lineRule="auto"/>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Izvor 4.2.</w:t>
            </w:r>
          </w:p>
        </w:tc>
        <w:tc>
          <w:tcPr>
            <w:tcW w:w="2410" w:type="dxa"/>
          </w:tcPr>
          <w:p w14:paraId="76409098">
            <w:pPr>
              <w:spacing w:after="0" w:line="240" w:lineRule="auto"/>
              <w:jc w:val="both"/>
              <w:rPr>
                <w:rFonts w:hint="default" w:ascii="Times New Roman" w:hAnsi="Times New Roman" w:eastAsia="Times New Roman" w:cs="Times New Roman"/>
                <w:color w:val="000000"/>
                <w:sz w:val="24"/>
                <w:szCs w:val="24"/>
                <w:lang w:val="hr-HR"/>
              </w:rPr>
            </w:pPr>
            <w:r>
              <w:rPr>
                <w:rFonts w:ascii="Times New Roman" w:hAnsi="Times New Roman" w:eastAsia="Times New Roman" w:cs="Times New Roman"/>
                <w:color w:val="000000"/>
                <w:sz w:val="24"/>
                <w:szCs w:val="24"/>
                <w:lang w:val="hr-HR"/>
              </w:rPr>
              <w:t>15.500,00</w:t>
            </w:r>
          </w:p>
        </w:tc>
      </w:tr>
      <w:tr w14:paraId="1F023CC5">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shd w:val="clear" w:color="auto" w:fill="EDEDED"/>
          </w:tcPr>
          <w:p w14:paraId="38570B30">
            <w:pPr>
              <w:spacing w:after="0" w:line="240" w:lineRule="auto"/>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Izvor 4.3.20</w:t>
            </w:r>
          </w:p>
        </w:tc>
        <w:tc>
          <w:tcPr>
            <w:tcW w:w="2410" w:type="dxa"/>
            <w:shd w:val="clear" w:color="auto" w:fill="EDEDED"/>
          </w:tcPr>
          <w:p w14:paraId="7E550733">
            <w:pPr>
              <w:spacing w:after="0" w:line="240" w:lineRule="auto"/>
              <w:jc w:val="both"/>
              <w:rPr>
                <w:rFonts w:hint="default" w:ascii="Times New Roman" w:hAnsi="Times New Roman" w:eastAsia="Times New Roman" w:cs="Times New Roman"/>
                <w:color w:val="000000"/>
                <w:sz w:val="24"/>
                <w:szCs w:val="24"/>
                <w:lang w:val="hr-HR"/>
              </w:rPr>
            </w:pPr>
            <w:r>
              <w:rPr>
                <w:rFonts w:hint="default" w:ascii="Times New Roman" w:hAnsi="Times New Roman" w:eastAsia="Times New Roman" w:cs="Times New Roman"/>
                <w:color w:val="000000"/>
                <w:sz w:val="24"/>
                <w:szCs w:val="24"/>
                <w:lang w:val="hr-HR"/>
              </w:rPr>
              <w:t>0,00</w:t>
            </w:r>
          </w:p>
        </w:tc>
      </w:tr>
      <w:tr w14:paraId="6DC82F6C">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tcPr>
          <w:p w14:paraId="33E2142E">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UKUPNA SREDSTVA </w:t>
            </w:r>
          </w:p>
        </w:tc>
        <w:tc>
          <w:tcPr>
            <w:tcW w:w="2410" w:type="dxa"/>
          </w:tcPr>
          <w:p w14:paraId="032CEE8C">
            <w:pPr>
              <w:spacing w:after="0" w:line="240" w:lineRule="auto"/>
              <w:jc w:val="both"/>
              <w:rPr>
                <w:rFonts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lang w:val="hr-HR"/>
              </w:rPr>
              <w:t>73.0</w:t>
            </w:r>
            <w:r>
              <w:rPr>
                <w:rFonts w:ascii="Times New Roman" w:hAnsi="Times New Roman" w:eastAsia="Times New Roman" w:cs="Times New Roman"/>
                <w:color w:val="000000"/>
                <w:sz w:val="24"/>
                <w:szCs w:val="24"/>
              </w:rPr>
              <w:t>00,00</w:t>
            </w:r>
          </w:p>
        </w:tc>
      </w:tr>
    </w:tbl>
    <w:p w14:paraId="33D035C7">
      <w:pPr>
        <w:jc w:val="both"/>
        <w:rPr>
          <w:rFonts w:ascii="Times New Roman" w:hAnsi="Times New Roman" w:eastAsia="Times New Roman" w:cs="Times New Roman"/>
          <w:sz w:val="24"/>
          <w:szCs w:val="24"/>
          <w:u w:val="single"/>
        </w:rPr>
      </w:pPr>
    </w:p>
    <w:p w14:paraId="55ABE14B">
      <w:pPr>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Naziv aktivnosti:</w:t>
      </w:r>
      <w:r>
        <w:rPr>
          <w:rFonts w:ascii="Times New Roman" w:hAnsi="Times New Roman" w:eastAsia="Times New Roman" w:cs="Times New Roman"/>
          <w:sz w:val="24"/>
          <w:szCs w:val="24"/>
        </w:rPr>
        <w:t xml:space="preserve"> Izvanučionička nastava</w:t>
      </w:r>
    </w:p>
    <w:p w14:paraId="3DEED775">
      <w:pPr>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Opis aktivnosti:</w:t>
      </w:r>
      <w:r>
        <w:rPr>
          <w:rFonts w:ascii="Times New Roman" w:hAnsi="Times New Roman" w:eastAsia="Times New Roman" w:cs="Times New Roman"/>
          <w:sz w:val="24"/>
          <w:szCs w:val="24"/>
        </w:rPr>
        <w:t xml:space="preserve"> Učenici 3. razreda pohađaju Školu plivanja u cilju smanjenja broja djece neplivača. Škola plivanja odvija se jednom godišnje pod vodstvom Upravnog odjela za društvene djelatnosti, školstvo i predškolski odgoj u Velikoj Gorici na Gradskom bazenu u Velikoj Gorici.. Također, učenici 4. razreda pohađaju Školu u prirodi čija organizacija se sufinancira. U protekloj školskoj godini 29 učenika sudjelovalo je u Školi u prirodi.</w:t>
      </w:r>
    </w:p>
    <w:p w14:paraId="0ECC7BD9">
      <w:pPr>
        <w:jc w:val="both"/>
        <w:rPr>
          <w:rFonts w:ascii="Times New Roman" w:hAnsi="Times New Roman" w:eastAsia="Times New Roman" w:cs="Times New Roman"/>
          <w:sz w:val="24"/>
          <w:szCs w:val="24"/>
          <w:u w:val="single"/>
        </w:rPr>
      </w:pPr>
    </w:p>
    <w:p w14:paraId="55B7ED3A">
      <w:pPr>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Tablica 8. – Rashodi aktivnosti Izvanučionička nastava po izvorima financiranja iskazani u Financijskom planu za </w:t>
      </w:r>
      <w:r>
        <w:rPr>
          <w:rFonts w:ascii="Times New Roman" w:hAnsi="Times New Roman" w:eastAsia="Times New Roman" w:cs="Times New Roman"/>
          <w:i/>
          <w:sz w:val="24"/>
          <w:szCs w:val="24"/>
          <w:lang w:val="hr-HR"/>
        </w:rPr>
        <w:t>2026.</w:t>
      </w:r>
      <w:r>
        <w:rPr>
          <w:rFonts w:ascii="Times New Roman" w:hAnsi="Times New Roman" w:eastAsia="Times New Roman" w:cs="Times New Roman"/>
          <w:i/>
          <w:sz w:val="24"/>
          <w:szCs w:val="24"/>
        </w:rPr>
        <w:t xml:space="preserve"> godinu </w:t>
      </w:r>
    </w:p>
    <w:tbl>
      <w:tblPr>
        <w:tblStyle w:val="39"/>
        <w:tblW w:w="9209" w:type="dxa"/>
        <w:tblInd w:w="0" w:type="dxa"/>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Layout w:type="fixed"/>
        <w:tblCellMar>
          <w:top w:w="0" w:type="dxa"/>
          <w:left w:w="108" w:type="dxa"/>
          <w:bottom w:w="0" w:type="dxa"/>
          <w:right w:w="108" w:type="dxa"/>
        </w:tblCellMar>
      </w:tblPr>
      <w:tblGrid>
        <w:gridCol w:w="6799"/>
        <w:gridCol w:w="2410"/>
      </w:tblGrid>
      <w:tr w14:paraId="0E24382A">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tcBorders>
              <w:bottom w:val="single" w:color="C9C9C9" w:sz="12" w:space="0"/>
              <w:insideH w:val="single" w:sz="12" w:space="0"/>
            </w:tcBorders>
          </w:tcPr>
          <w:p w14:paraId="0C14A928">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Potrebna sredstva za provođenje aktivnosti/programa po izvorima</w:t>
            </w:r>
          </w:p>
        </w:tc>
        <w:tc>
          <w:tcPr>
            <w:tcW w:w="2410" w:type="dxa"/>
            <w:tcBorders>
              <w:bottom w:val="single" w:color="C9C9C9" w:sz="12" w:space="0"/>
              <w:insideH w:val="single" w:sz="12" w:space="0"/>
            </w:tcBorders>
          </w:tcPr>
          <w:p w14:paraId="0FAA2A44">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PLAN </w:t>
            </w:r>
            <w:r>
              <w:rPr>
                <w:rFonts w:ascii="Times New Roman" w:hAnsi="Times New Roman" w:eastAsia="Times New Roman" w:cs="Times New Roman"/>
                <w:b/>
                <w:color w:val="000000"/>
                <w:sz w:val="24"/>
                <w:szCs w:val="24"/>
                <w:lang w:val="hr-HR"/>
              </w:rPr>
              <w:t>2026.</w:t>
            </w:r>
            <w:r>
              <w:rPr>
                <w:rFonts w:ascii="Times New Roman" w:hAnsi="Times New Roman" w:eastAsia="Times New Roman" w:cs="Times New Roman"/>
                <w:b/>
                <w:color w:val="000000"/>
                <w:sz w:val="24"/>
                <w:szCs w:val="24"/>
              </w:rPr>
              <w:t xml:space="preserve">  (€)</w:t>
            </w:r>
          </w:p>
        </w:tc>
      </w:tr>
      <w:tr w14:paraId="122B1B2A">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shd w:val="clear" w:color="auto" w:fill="EDEDED"/>
          </w:tcPr>
          <w:p w14:paraId="1E8B6559">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val="0"/>
                <w:color w:val="000000"/>
                <w:sz w:val="24"/>
                <w:szCs w:val="24"/>
              </w:rPr>
              <w:t>Izvor 1.1.</w:t>
            </w:r>
          </w:p>
        </w:tc>
        <w:tc>
          <w:tcPr>
            <w:tcW w:w="2410" w:type="dxa"/>
            <w:shd w:val="clear" w:color="auto" w:fill="EDEDED"/>
          </w:tcPr>
          <w:p w14:paraId="64BBC2C0">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3.000,00</w:t>
            </w:r>
          </w:p>
        </w:tc>
      </w:tr>
      <w:tr w14:paraId="4DBA47CF">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tcPr>
          <w:p w14:paraId="1ABDE4D0">
            <w:pPr>
              <w:spacing w:after="0" w:line="240" w:lineRule="auto"/>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Izvor 6.2.</w:t>
            </w:r>
          </w:p>
        </w:tc>
        <w:tc>
          <w:tcPr>
            <w:tcW w:w="2410" w:type="dxa"/>
          </w:tcPr>
          <w:p w14:paraId="01FFCF24">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3.500,00</w:t>
            </w:r>
          </w:p>
        </w:tc>
      </w:tr>
      <w:tr w14:paraId="326C73AF">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shd w:val="clear" w:color="auto" w:fill="EDEDED"/>
          </w:tcPr>
          <w:p w14:paraId="7E619EB9">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UKUPNA SREDSTVA </w:t>
            </w:r>
          </w:p>
        </w:tc>
        <w:tc>
          <w:tcPr>
            <w:tcW w:w="2410" w:type="dxa"/>
            <w:shd w:val="clear" w:color="auto" w:fill="EDEDED"/>
          </w:tcPr>
          <w:p w14:paraId="02131DD7">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6.500,00</w:t>
            </w:r>
          </w:p>
        </w:tc>
      </w:tr>
    </w:tbl>
    <w:p w14:paraId="37EC372E">
      <w:pPr>
        <w:jc w:val="both"/>
        <w:rPr>
          <w:rFonts w:ascii="Times New Roman" w:hAnsi="Times New Roman" w:eastAsia="Times New Roman" w:cs="Times New Roman"/>
          <w:sz w:val="24"/>
          <w:szCs w:val="24"/>
          <w:u w:val="single"/>
        </w:rPr>
      </w:pPr>
    </w:p>
    <w:p w14:paraId="7C0DA05F">
      <w:pPr>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Naziv aktivnosti:</w:t>
      </w:r>
      <w:r>
        <w:rPr>
          <w:rFonts w:ascii="Times New Roman" w:hAnsi="Times New Roman" w:eastAsia="Times New Roman" w:cs="Times New Roman"/>
          <w:sz w:val="24"/>
          <w:szCs w:val="24"/>
        </w:rPr>
        <w:t xml:space="preserve"> Redovna djelatnost osnovnih škola – Državna riznica</w:t>
      </w:r>
    </w:p>
    <w:p w14:paraId="53605A78">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Opis aktivnosti:</w:t>
      </w:r>
      <w:r>
        <w:rPr>
          <w:rFonts w:ascii="Times New Roman" w:hAnsi="Times New Roman" w:eastAsia="Times New Roman" w:cs="Times New Roman"/>
          <w:sz w:val="24"/>
          <w:szCs w:val="24"/>
        </w:rPr>
        <w:t xml:space="preserve"> Isplata plaća te ostalih materijalnih prava zaposlenika osnovne škole.</w:t>
      </w:r>
    </w:p>
    <w:p w14:paraId="327B7EF8">
      <w:pPr>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Tablica 9. – Rashodi aktivnosti Redovna djelatnost osnovnih škola – Državna riznica po izvorima financiranja iskazani u Financijskom planu za </w:t>
      </w:r>
      <w:r>
        <w:rPr>
          <w:rFonts w:ascii="Times New Roman" w:hAnsi="Times New Roman" w:eastAsia="Times New Roman" w:cs="Times New Roman"/>
          <w:i/>
          <w:sz w:val="24"/>
          <w:szCs w:val="24"/>
          <w:lang w:val="hr-HR"/>
        </w:rPr>
        <w:t>2026.</w:t>
      </w:r>
      <w:r>
        <w:rPr>
          <w:rFonts w:ascii="Times New Roman" w:hAnsi="Times New Roman" w:eastAsia="Times New Roman" w:cs="Times New Roman"/>
          <w:i/>
          <w:sz w:val="24"/>
          <w:szCs w:val="24"/>
        </w:rPr>
        <w:t xml:space="preserve"> godinu </w:t>
      </w:r>
    </w:p>
    <w:tbl>
      <w:tblPr>
        <w:tblStyle w:val="39"/>
        <w:tblW w:w="9209" w:type="dxa"/>
        <w:tblInd w:w="0" w:type="dxa"/>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Layout w:type="fixed"/>
        <w:tblCellMar>
          <w:top w:w="0" w:type="dxa"/>
          <w:left w:w="108" w:type="dxa"/>
          <w:bottom w:w="0" w:type="dxa"/>
          <w:right w:w="108" w:type="dxa"/>
        </w:tblCellMar>
      </w:tblPr>
      <w:tblGrid>
        <w:gridCol w:w="6799"/>
        <w:gridCol w:w="2410"/>
      </w:tblGrid>
      <w:tr w14:paraId="343331DB">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tcBorders>
              <w:bottom w:val="single" w:color="C9C9C9" w:sz="12" w:space="0"/>
              <w:insideH w:val="single" w:sz="12" w:space="0"/>
            </w:tcBorders>
          </w:tcPr>
          <w:p w14:paraId="46C2AD9C">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Potrebna sredstva za provođenje aktivnosti/programa po izvorima</w:t>
            </w:r>
          </w:p>
        </w:tc>
        <w:tc>
          <w:tcPr>
            <w:tcW w:w="2410" w:type="dxa"/>
            <w:tcBorders>
              <w:bottom w:val="single" w:color="C9C9C9" w:sz="12" w:space="0"/>
              <w:insideH w:val="single" w:sz="12" w:space="0"/>
            </w:tcBorders>
          </w:tcPr>
          <w:p w14:paraId="358B1862">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PLAN </w:t>
            </w:r>
            <w:r>
              <w:rPr>
                <w:rFonts w:ascii="Times New Roman" w:hAnsi="Times New Roman" w:eastAsia="Times New Roman" w:cs="Times New Roman"/>
                <w:b/>
                <w:color w:val="000000"/>
                <w:sz w:val="24"/>
                <w:szCs w:val="24"/>
                <w:lang w:val="hr-HR"/>
              </w:rPr>
              <w:t>2026.</w:t>
            </w:r>
            <w:r>
              <w:rPr>
                <w:rFonts w:ascii="Times New Roman" w:hAnsi="Times New Roman" w:eastAsia="Times New Roman" w:cs="Times New Roman"/>
                <w:b/>
                <w:color w:val="000000"/>
                <w:sz w:val="24"/>
                <w:szCs w:val="24"/>
              </w:rPr>
              <w:t xml:space="preserve">  (€)</w:t>
            </w:r>
          </w:p>
        </w:tc>
      </w:tr>
      <w:tr w14:paraId="746FA0A1">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shd w:val="clear" w:color="auto" w:fill="EDEDED"/>
          </w:tcPr>
          <w:p w14:paraId="2B0C78A0">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val="0"/>
                <w:color w:val="000000"/>
                <w:sz w:val="24"/>
                <w:szCs w:val="24"/>
              </w:rPr>
              <w:t>Izvor 9.2.</w:t>
            </w:r>
          </w:p>
        </w:tc>
        <w:tc>
          <w:tcPr>
            <w:tcW w:w="2410" w:type="dxa"/>
            <w:shd w:val="clear" w:color="auto" w:fill="EDEDED"/>
          </w:tcPr>
          <w:p w14:paraId="187C5257">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r>
              <w:rPr>
                <w:rFonts w:hint="default" w:ascii="Times New Roman" w:hAnsi="Times New Roman" w:eastAsia="Times New Roman" w:cs="Times New Roman"/>
                <w:color w:val="000000"/>
                <w:sz w:val="24"/>
                <w:szCs w:val="24"/>
                <w:lang w:val="hr-HR"/>
              </w:rPr>
              <w:t>80</w:t>
            </w:r>
            <w:r>
              <w:rPr>
                <w:rFonts w:ascii="Times New Roman" w:hAnsi="Times New Roman" w:eastAsia="Times New Roman" w:cs="Times New Roman"/>
                <w:color w:val="000000"/>
                <w:sz w:val="24"/>
                <w:szCs w:val="24"/>
              </w:rPr>
              <w:t>0.000,00</w:t>
            </w:r>
          </w:p>
        </w:tc>
      </w:tr>
      <w:tr w14:paraId="74DBFC19">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tcPr>
          <w:p w14:paraId="79723633">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UKUPNA SREDSTVA </w:t>
            </w:r>
          </w:p>
        </w:tc>
        <w:tc>
          <w:tcPr>
            <w:tcW w:w="2410" w:type="dxa"/>
          </w:tcPr>
          <w:p w14:paraId="2D962A28">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r>
              <w:rPr>
                <w:rFonts w:hint="default" w:ascii="Times New Roman" w:hAnsi="Times New Roman" w:eastAsia="Times New Roman" w:cs="Times New Roman"/>
                <w:color w:val="000000"/>
                <w:sz w:val="24"/>
                <w:szCs w:val="24"/>
                <w:lang w:val="hr-HR"/>
              </w:rPr>
              <w:t>80</w:t>
            </w:r>
            <w:r>
              <w:rPr>
                <w:rFonts w:ascii="Times New Roman" w:hAnsi="Times New Roman" w:eastAsia="Times New Roman" w:cs="Times New Roman"/>
                <w:color w:val="000000"/>
                <w:sz w:val="24"/>
                <w:szCs w:val="24"/>
              </w:rPr>
              <w:t>0.000,00</w:t>
            </w:r>
          </w:p>
        </w:tc>
      </w:tr>
    </w:tbl>
    <w:p w14:paraId="3663346F">
      <w:pPr>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Naziv aktivnosti:</w:t>
      </w:r>
      <w:r>
        <w:rPr>
          <w:rFonts w:ascii="Times New Roman" w:hAnsi="Times New Roman" w:eastAsia="Times New Roman" w:cs="Times New Roman"/>
          <w:sz w:val="24"/>
          <w:szCs w:val="24"/>
        </w:rPr>
        <w:t xml:space="preserve"> Udžbenici i ostali nastavni materijal za učenike osnovnih škola</w:t>
      </w:r>
    </w:p>
    <w:p w14:paraId="0EF82548">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u w:val="single"/>
        </w:rPr>
        <w:t>Opis aktivnosti:</w:t>
      </w:r>
      <w:r>
        <w:rPr>
          <w:rFonts w:ascii="Times New Roman" w:hAnsi="Times New Roman" w:eastAsia="Times New Roman" w:cs="Times New Roman"/>
          <w:sz w:val="24"/>
          <w:szCs w:val="24"/>
        </w:rPr>
        <w:t xml:space="preserve"> Na početku školske godine škola nabavlja udžbenike i ostali nastavni materijal za učenike.</w:t>
      </w:r>
    </w:p>
    <w:p w14:paraId="60BB01F6">
      <w:pPr>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Tablica 10. – Rashodi aktivnosti Udžbenici i ostali nastavni materijal za učenike osnovnih škola po izvorima financiranja iskazani u Financijskom planu za 202</w:t>
      </w:r>
      <w:r>
        <w:rPr>
          <w:rFonts w:hint="default" w:ascii="Times New Roman" w:hAnsi="Times New Roman" w:eastAsia="Times New Roman" w:cs="Times New Roman"/>
          <w:i/>
          <w:sz w:val="24"/>
          <w:szCs w:val="24"/>
          <w:lang w:val="hr-HR"/>
        </w:rPr>
        <w:t>5</w:t>
      </w:r>
      <w:r>
        <w:rPr>
          <w:rFonts w:ascii="Times New Roman" w:hAnsi="Times New Roman" w:eastAsia="Times New Roman" w:cs="Times New Roman"/>
          <w:i/>
          <w:sz w:val="24"/>
          <w:szCs w:val="24"/>
        </w:rPr>
        <w:t xml:space="preserve">. godinu </w:t>
      </w:r>
    </w:p>
    <w:tbl>
      <w:tblPr>
        <w:tblStyle w:val="39"/>
        <w:tblW w:w="9209" w:type="dxa"/>
        <w:tblInd w:w="0" w:type="dxa"/>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Layout w:type="fixed"/>
        <w:tblCellMar>
          <w:top w:w="0" w:type="dxa"/>
          <w:left w:w="108" w:type="dxa"/>
          <w:bottom w:w="0" w:type="dxa"/>
          <w:right w:w="108" w:type="dxa"/>
        </w:tblCellMar>
      </w:tblPr>
      <w:tblGrid>
        <w:gridCol w:w="6799"/>
        <w:gridCol w:w="2410"/>
      </w:tblGrid>
      <w:tr w14:paraId="5EB14914">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tcBorders>
              <w:bottom w:val="single" w:color="C9C9C9" w:sz="12" w:space="0"/>
              <w:insideH w:val="single" w:sz="12" w:space="0"/>
            </w:tcBorders>
          </w:tcPr>
          <w:p w14:paraId="01472D29">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Potrebna sredstva za provođenje aktivnosti/programa po izvorima</w:t>
            </w:r>
          </w:p>
        </w:tc>
        <w:tc>
          <w:tcPr>
            <w:tcW w:w="2410" w:type="dxa"/>
            <w:tcBorders>
              <w:bottom w:val="single" w:color="C9C9C9" w:sz="12" w:space="0"/>
              <w:insideH w:val="single" w:sz="12" w:space="0"/>
            </w:tcBorders>
          </w:tcPr>
          <w:p w14:paraId="229C3BDD">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PLAN </w:t>
            </w:r>
            <w:r>
              <w:rPr>
                <w:rFonts w:ascii="Times New Roman" w:hAnsi="Times New Roman" w:eastAsia="Times New Roman" w:cs="Times New Roman"/>
                <w:b/>
                <w:color w:val="000000"/>
                <w:sz w:val="24"/>
                <w:szCs w:val="24"/>
                <w:lang w:val="hr-HR"/>
              </w:rPr>
              <w:t>2026.</w:t>
            </w:r>
            <w:r>
              <w:rPr>
                <w:rFonts w:ascii="Times New Roman" w:hAnsi="Times New Roman" w:eastAsia="Times New Roman" w:cs="Times New Roman"/>
                <w:b/>
                <w:color w:val="000000"/>
                <w:sz w:val="24"/>
                <w:szCs w:val="24"/>
              </w:rPr>
              <w:t xml:space="preserve">  (€)</w:t>
            </w:r>
          </w:p>
        </w:tc>
      </w:tr>
      <w:tr w14:paraId="3C458C12">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shd w:val="clear" w:color="auto" w:fill="EDEDED"/>
          </w:tcPr>
          <w:p w14:paraId="524D67A8">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val="0"/>
                <w:color w:val="000000"/>
                <w:sz w:val="24"/>
                <w:szCs w:val="24"/>
              </w:rPr>
              <w:t>Izvor 1.1.</w:t>
            </w:r>
          </w:p>
        </w:tc>
        <w:tc>
          <w:tcPr>
            <w:tcW w:w="2410" w:type="dxa"/>
            <w:shd w:val="clear" w:color="auto" w:fill="EDEDED"/>
          </w:tcPr>
          <w:p w14:paraId="7E8E8306">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w:t>
            </w:r>
            <w:r>
              <w:rPr>
                <w:rFonts w:hint="default" w:ascii="Times New Roman" w:hAnsi="Times New Roman" w:eastAsia="Times New Roman" w:cs="Times New Roman"/>
                <w:color w:val="000000"/>
                <w:sz w:val="24"/>
                <w:szCs w:val="24"/>
                <w:lang w:val="hr-HR"/>
              </w:rPr>
              <w:t>5</w:t>
            </w:r>
            <w:r>
              <w:rPr>
                <w:rFonts w:ascii="Times New Roman" w:hAnsi="Times New Roman" w:eastAsia="Times New Roman" w:cs="Times New Roman"/>
                <w:color w:val="000000"/>
                <w:sz w:val="24"/>
                <w:szCs w:val="24"/>
              </w:rPr>
              <w:t>.000,00</w:t>
            </w:r>
          </w:p>
        </w:tc>
      </w:tr>
      <w:tr w14:paraId="31F71026">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tcPr>
          <w:p w14:paraId="531B5100">
            <w:pPr>
              <w:spacing w:after="0" w:line="240" w:lineRule="auto"/>
              <w:jc w:val="both"/>
              <w:rPr>
                <w:rFonts w:ascii="Times New Roman" w:hAnsi="Times New Roman" w:eastAsia="Times New Roman" w:cs="Times New Roman"/>
                <w:b w:val="0"/>
                <w:color w:val="000000"/>
                <w:sz w:val="24"/>
                <w:szCs w:val="24"/>
              </w:rPr>
            </w:pPr>
            <w:r>
              <w:rPr>
                <w:rFonts w:ascii="Times New Roman" w:hAnsi="Times New Roman" w:eastAsia="Times New Roman" w:cs="Times New Roman"/>
                <w:b w:val="0"/>
                <w:color w:val="000000"/>
                <w:sz w:val="24"/>
                <w:szCs w:val="24"/>
              </w:rPr>
              <w:t>Izvor 5.2.</w:t>
            </w:r>
          </w:p>
        </w:tc>
        <w:tc>
          <w:tcPr>
            <w:tcW w:w="2410" w:type="dxa"/>
          </w:tcPr>
          <w:p w14:paraId="59FF4B42">
            <w:pPr>
              <w:spacing w:after="0" w:line="240" w:lineRule="auto"/>
              <w:jc w:val="both"/>
              <w:rPr>
                <w:rFonts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lang w:val="hr-HR"/>
              </w:rPr>
              <w:t>50</w:t>
            </w:r>
            <w:r>
              <w:rPr>
                <w:rFonts w:ascii="Times New Roman" w:hAnsi="Times New Roman" w:eastAsia="Times New Roman" w:cs="Times New Roman"/>
                <w:color w:val="000000"/>
                <w:sz w:val="24"/>
                <w:szCs w:val="24"/>
              </w:rPr>
              <w:t>.</w:t>
            </w:r>
            <w:r>
              <w:rPr>
                <w:rFonts w:hint="default" w:ascii="Times New Roman" w:hAnsi="Times New Roman" w:eastAsia="Times New Roman" w:cs="Times New Roman"/>
                <w:color w:val="000000"/>
                <w:sz w:val="24"/>
                <w:szCs w:val="24"/>
                <w:lang w:val="hr-HR"/>
              </w:rPr>
              <w:t>5</w:t>
            </w:r>
            <w:r>
              <w:rPr>
                <w:rFonts w:ascii="Times New Roman" w:hAnsi="Times New Roman" w:eastAsia="Times New Roman" w:cs="Times New Roman"/>
                <w:color w:val="000000"/>
                <w:sz w:val="24"/>
                <w:szCs w:val="24"/>
              </w:rPr>
              <w:t>00,00</w:t>
            </w:r>
          </w:p>
        </w:tc>
      </w:tr>
      <w:tr w14:paraId="44AF4812">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shd w:val="clear" w:color="auto" w:fill="EDEDED"/>
          </w:tcPr>
          <w:p w14:paraId="6E334E3B">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UKUPNA SREDSTVA </w:t>
            </w:r>
          </w:p>
        </w:tc>
        <w:tc>
          <w:tcPr>
            <w:tcW w:w="2410" w:type="dxa"/>
            <w:shd w:val="clear" w:color="auto" w:fill="EDEDED"/>
          </w:tcPr>
          <w:p w14:paraId="414D11C3">
            <w:pPr>
              <w:spacing w:after="0" w:line="240" w:lineRule="auto"/>
              <w:jc w:val="both"/>
              <w:rPr>
                <w:rFonts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lang w:val="hr-HR"/>
              </w:rPr>
              <w:t>95</w:t>
            </w:r>
            <w:r>
              <w:rPr>
                <w:rFonts w:ascii="Times New Roman" w:hAnsi="Times New Roman" w:eastAsia="Times New Roman" w:cs="Times New Roman"/>
                <w:color w:val="000000"/>
                <w:sz w:val="24"/>
                <w:szCs w:val="24"/>
              </w:rPr>
              <w:t>.</w:t>
            </w:r>
            <w:r>
              <w:rPr>
                <w:rFonts w:hint="default" w:ascii="Times New Roman" w:hAnsi="Times New Roman" w:eastAsia="Times New Roman" w:cs="Times New Roman"/>
                <w:color w:val="000000"/>
                <w:sz w:val="24"/>
                <w:szCs w:val="24"/>
                <w:lang w:val="hr-HR"/>
              </w:rPr>
              <w:t>5</w:t>
            </w:r>
            <w:r>
              <w:rPr>
                <w:rFonts w:ascii="Times New Roman" w:hAnsi="Times New Roman" w:eastAsia="Times New Roman" w:cs="Times New Roman"/>
                <w:color w:val="000000"/>
                <w:sz w:val="24"/>
                <w:szCs w:val="24"/>
              </w:rPr>
              <w:t>00,00</w:t>
            </w:r>
          </w:p>
        </w:tc>
      </w:tr>
    </w:tbl>
    <w:p w14:paraId="136CB967">
      <w:pPr>
        <w:jc w:val="both"/>
        <w:rPr>
          <w:rFonts w:ascii="Times New Roman" w:hAnsi="Times New Roman" w:eastAsia="Times New Roman" w:cs="Times New Roman"/>
          <w:sz w:val="24"/>
          <w:szCs w:val="24"/>
          <w:u w:val="single"/>
        </w:rPr>
      </w:pPr>
    </w:p>
    <w:p w14:paraId="4D11563F">
      <w:pPr>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Naziv aktivnosti:</w:t>
      </w:r>
      <w:r>
        <w:rPr>
          <w:rFonts w:ascii="Times New Roman" w:hAnsi="Times New Roman" w:eastAsia="Times New Roman" w:cs="Times New Roman"/>
          <w:sz w:val="24"/>
          <w:szCs w:val="24"/>
        </w:rPr>
        <w:t xml:space="preserve"> Svako dijete ima pravo na obrazovanje VIII</w:t>
      </w:r>
    </w:p>
    <w:p w14:paraId="2D2680B6">
      <w:pPr>
        <w:jc w:val="both"/>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Opis aktivnosti:</w:t>
      </w:r>
      <w:r>
        <w:rPr>
          <w:rFonts w:ascii="Times New Roman" w:hAnsi="Times New Roman" w:eastAsia="Times New Roman" w:cs="Times New Roman"/>
          <w:sz w:val="24"/>
          <w:szCs w:val="24"/>
        </w:rPr>
        <w:t xml:space="preserve"> Ovim projektom osigurava se odgovarajuća potpora učenicima s teškoćama u razvoju zapošljavanjem pomoćnika u nastavi. Trenutno je zaposleno 1</w:t>
      </w:r>
      <w:r>
        <w:rPr>
          <w:rFonts w:hint="default" w:ascii="Times New Roman" w:hAnsi="Times New Roman" w:eastAsia="Times New Roman" w:cs="Times New Roman"/>
          <w:sz w:val="24"/>
          <w:szCs w:val="24"/>
          <w:lang w:val="hr-HR"/>
        </w:rPr>
        <w:t>0</w:t>
      </w:r>
      <w:r>
        <w:rPr>
          <w:rFonts w:ascii="Times New Roman" w:hAnsi="Times New Roman" w:eastAsia="Times New Roman" w:cs="Times New Roman"/>
          <w:sz w:val="24"/>
          <w:szCs w:val="24"/>
        </w:rPr>
        <w:t xml:space="preserve"> pomoćnika u nastavi od 1. do 8. razreda, a od toga tri pomoćnika rade sa dvoje djece u jednom razredu. </w:t>
      </w:r>
    </w:p>
    <w:p w14:paraId="39248715">
      <w:pPr>
        <w:jc w:val="both"/>
        <w:rPr>
          <w:rFonts w:ascii="Times New Roman" w:hAnsi="Times New Roman" w:eastAsia="Times New Roman" w:cs="Times New Roman"/>
          <w:sz w:val="24"/>
          <w:szCs w:val="24"/>
          <w:u w:val="single"/>
        </w:rPr>
      </w:pPr>
    </w:p>
    <w:p w14:paraId="495EF69D">
      <w:pPr>
        <w:jc w:val="both"/>
        <w:rPr>
          <w:rFonts w:ascii="Times New Roman" w:hAnsi="Times New Roman" w:eastAsia="Times New Roman" w:cs="Times New Roman"/>
          <w:i/>
          <w:sz w:val="24"/>
          <w:szCs w:val="24"/>
        </w:rPr>
      </w:pPr>
      <w:r>
        <w:rPr>
          <w:rFonts w:ascii="Times New Roman" w:hAnsi="Times New Roman" w:eastAsia="Times New Roman" w:cs="Times New Roman"/>
          <w:i/>
          <w:sz w:val="24"/>
          <w:szCs w:val="24"/>
        </w:rPr>
        <w:t xml:space="preserve">Tablica 11. – Rashodi aktivnosti Svako dijete ima pravo na obrazovanje VIII po izvorima financiranja iskazani u Financijskom planu za </w:t>
      </w:r>
      <w:r>
        <w:rPr>
          <w:rFonts w:ascii="Times New Roman" w:hAnsi="Times New Roman" w:eastAsia="Times New Roman" w:cs="Times New Roman"/>
          <w:i/>
          <w:sz w:val="24"/>
          <w:szCs w:val="24"/>
          <w:lang w:val="hr-HR"/>
        </w:rPr>
        <w:t>2026.</w:t>
      </w:r>
      <w:r>
        <w:rPr>
          <w:rFonts w:ascii="Times New Roman" w:hAnsi="Times New Roman" w:eastAsia="Times New Roman" w:cs="Times New Roman"/>
          <w:i/>
          <w:sz w:val="24"/>
          <w:szCs w:val="24"/>
        </w:rPr>
        <w:t xml:space="preserve"> godinu </w:t>
      </w:r>
    </w:p>
    <w:tbl>
      <w:tblPr>
        <w:tblStyle w:val="40"/>
        <w:tblW w:w="9209" w:type="dxa"/>
        <w:tblInd w:w="0" w:type="dxa"/>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Layout w:type="fixed"/>
        <w:tblCellMar>
          <w:top w:w="0" w:type="dxa"/>
          <w:left w:w="108" w:type="dxa"/>
          <w:bottom w:w="0" w:type="dxa"/>
          <w:right w:w="108" w:type="dxa"/>
        </w:tblCellMar>
      </w:tblPr>
      <w:tblGrid>
        <w:gridCol w:w="6799"/>
        <w:gridCol w:w="2410"/>
      </w:tblGrid>
      <w:tr w14:paraId="5C1F2A36">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tcBorders>
              <w:bottom w:val="single" w:color="C9C9C9" w:sz="12" w:space="0"/>
              <w:insideH w:val="single" w:sz="12" w:space="0"/>
            </w:tcBorders>
          </w:tcPr>
          <w:p w14:paraId="5B27B189">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Potrebna sredstva za provođenje aktivnosti/programa po izvorima</w:t>
            </w:r>
          </w:p>
        </w:tc>
        <w:tc>
          <w:tcPr>
            <w:tcW w:w="2410" w:type="dxa"/>
            <w:tcBorders>
              <w:bottom w:val="single" w:color="C9C9C9" w:sz="12" w:space="0"/>
              <w:insideH w:val="single" w:sz="12" w:space="0"/>
            </w:tcBorders>
          </w:tcPr>
          <w:p w14:paraId="1CD2C012">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PLAN </w:t>
            </w:r>
            <w:r>
              <w:rPr>
                <w:rFonts w:ascii="Times New Roman" w:hAnsi="Times New Roman" w:eastAsia="Times New Roman" w:cs="Times New Roman"/>
                <w:b/>
                <w:color w:val="000000"/>
                <w:sz w:val="24"/>
                <w:szCs w:val="24"/>
                <w:lang w:val="hr-HR"/>
              </w:rPr>
              <w:t>2026.</w:t>
            </w:r>
            <w:r>
              <w:rPr>
                <w:rFonts w:ascii="Times New Roman" w:hAnsi="Times New Roman" w:eastAsia="Times New Roman" w:cs="Times New Roman"/>
                <w:b/>
                <w:color w:val="000000"/>
                <w:sz w:val="24"/>
                <w:szCs w:val="24"/>
              </w:rPr>
              <w:t xml:space="preserve">  (€)</w:t>
            </w:r>
          </w:p>
        </w:tc>
      </w:tr>
      <w:tr w14:paraId="3679A509">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shd w:val="clear" w:color="auto" w:fill="EDEDED"/>
          </w:tcPr>
          <w:p w14:paraId="32A331E2">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val="0"/>
                <w:color w:val="000000"/>
                <w:sz w:val="24"/>
                <w:szCs w:val="24"/>
              </w:rPr>
              <w:t>Izvor 1.1.</w:t>
            </w:r>
          </w:p>
        </w:tc>
        <w:tc>
          <w:tcPr>
            <w:tcW w:w="2410" w:type="dxa"/>
            <w:shd w:val="clear" w:color="auto" w:fill="EDEDED"/>
          </w:tcPr>
          <w:p w14:paraId="39BD83E4">
            <w:pPr>
              <w:spacing w:after="0" w:line="240" w:lineRule="auto"/>
              <w:jc w:val="both"/>
              <w:rPr>
                <w:rFonts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lang w:val="hr-HR"/>
              </w:rPr>
              <w:t>110.0</w:t>
            </w:r>
            <w:r>
              <w:rPr>
                <w:rFonts w:ascii="Times New Roman" w:hAnsi="Times New Roman" w:eastAsia="Times New Roman" w:cs="Times New Roman"/>
                <w:color w:val="000000"/>
                <w:sz w:val="24"/>
                <w:szCs w:val="24"/>
              </w:rPr>
              <w:t>00,00</w:t>
            </w:r>
          </w:p>
        </w:tc>
      </w:tr>
      <w:tr w14:paraId="4E07F42A">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tcPr>
          <w:p w14:paraId="2DBFD67B">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Izvor 5.6.1.</w:t>
            </w:r>
          </w:p>
        </w:tc>
        <w:tc>
          <w:tcPr>
            <w:tcW w:w="2410" w:type="dxa"/>
            <w:shd w:val="clear" w:color="auto" w:fill="EDEDED"/>
            <w:vAlign w:val="top"/>
          </w:tcPr>
          <w:p w14:paraId="3393F417">
            <w:pPr>
              <w:spacing w:after="0" w:line="240" w:lineRule="auto"/>
              <w:jc w:val="both"/>
              <w:rPr>
                <w:rFonts w:ascii="Times New Roman" w:hAnsi="Times New Roman" w:eastAsia="Times New Roman" w:cs="Times New Roman"/>
                <w:color w:val="000000"/>
                <w:sz w:val="24"/>
                <w:szCs w:val="24"/>
                <w:lang w:val="hr-HR" w:eastAsia="hr-HR" w:bidi="ar-SA"/>
              </w:rPr>
            </w:pPr>
            <w:r>
              <w:rPr>
                <w:rFonts w:hint="default" w:ascii="Times New Roman" w:hAnsi="Times New Roman" w:eastAsia="Times New Roman" w:cs="Times New Roman"/>
                <w:color w:val="000000"/>
                <w:sz w:val="24"/>
                <w:szCs w:val="24"/>
                <w:lang w:val="hr-HR"/>
              </w:rPr>
              <w:t>110.0</w:t>
            </w:r>
            <w:r>
              <w:rPr>
                <w:rFonts w:ascii="Times New Roman" w:hAnsi="Times New Roman" w:eastAsia="Times New Roman" w:cs="Times New Roman"/>
                <w:color w:val="000000"/>
                <w:sz w:val="24"/>
                <w:szCs w:val="24"/>
              </w:rPr>
              <w:t>00,00</w:t>
            </w:r>
          </w:p>
        </w:tc>
      </w:tr>
      <w:tr w14:paraId="565F076F">
        <w:tblPrEx>
          <w:tblBorders>
            <w:top w:val="single" w:color="C9C9C9" w:sz="4" w:space="0"/>
            <w:left w:val="single" w:color="C9C9C9" w:sz="4" w:space="0"/>
            <w:bottom w:val="single" w:color="C9C9C9" w:sz="4" w:space="0"/>
            <w:right w:val="single" w:color="C9C9C9" w:sz="4" w:space="0"/>
            <w:insideH w:val="single" w:color="C9C9C9" w:sz="4" w:space="0"/>
            <w:insideV w:val="single" w:color="BFBFBF" w:sz="4" w:space="0"/>
          </w:tblBorders>
          <w:tblCellMar>
            <w:top w:w="0" w:type="dxa"/>
            <w:left w:w="108" w:type="dxa"/>
            <w:bottom w:w="0" w:type="dxa"/>
            <w:right w:w="108" w:type="dxa"/>
          </w:tblCellMar>
        </w:tblPrEx>
        <w:trPr>
          <w:trHeight w:val="264" w:hRule="atLeast"/>
        </w:trPr>
        <w:tc>
          <w:tcPr>
            <w:tcW w:w="6799" w:type="dxa"/>
            <w:shd w:val="clear" w:color="auto" w:fill="EDEDED"/>
          </w:tcPr>
          <w:p w14:paraId="73BD10A0">
            <w:pPr>
              <w:spacing w:after="0" w:line="24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UKUPNA SREDSTVA </w:t>
            </w:r>
          </w:p>
        </w:tc>
        <w:tc>
          <w:tcPr>
            <w:tcW w:w="2410" w:type="dxa"/>
            <w:shd w:val="clear" w:color="auto" w:fill="EDEDED"/>
          </w:tcPr>
          <w:p w14:paraId="3733B978">
            <w:pPr>
              <w:spacing w:after="0" w:line="240" w:lineRule="auto"/>
              <w:jc w:val="both"/>
              <w:rPr>
                <w:rFonts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lang w:val="hr-HR"/>
              </w:rPr>
              <w:t>220</w:t>
            </w:r>
            <w:bookmarkStart w:id="1" w:name="_GoBack"/>
            <w:bookmarkEnd w:id="1"/>
            <w:r>
              <w:rPr>
                <w:rFonts w:ascii="Times New Roman" w:hAnsi="Times New Roman" w:eastAsia="Times New Roman" w:cs="Times New Roman"/>
                <w:color w:val="000000"/>
                <w:sz w:val="24"/>
                <w:szCs w:val="24"/>
              </w:rPr>
              <w:t>.000,00</w:t>
            </w:r>
          </w:p>
        </w:tc>
      </w:tr>
    </w:tbl>
    <w:p w14:paraId="6717D0C5">
      <w:pPr>
        <w:jc w:val="both"/>
        <w:rPr>
          <w:rFonts w:ascii="Times New Roman" w:hAnsi="Times New Roman" w:eastAsia="Times New Roman" w:cs="Times New Roman"/>
          <w:sz w:val="24"/>
          <w:szCs w:val="24"/>
        </w:rPr>
      </w:pPr>
    </w:p>
    <w:p w14:paraId="09F82567">
      <w:pPr>
        <w:spacing w:after="0"/>
        <w:jc w:val="both"/>
        <w:rPr>
          <w:rFonts w:ascii="Times New Roman" w:hAnsi="Times New Roman" w:cs="Times New Roman" w:eastAsiaTheme="minorHAnsi"/>
          <w:sz w:val="24"/>
          <w:szCs w:val="24"/>
          <w:lang w:eastAsia="en-US"/>
        </w:rPr>
      </w:pPr>
    </w:p>
    <w:p w14:paraId="0FBF9FA9">
      <w:pPr>
        <w:spacing w:after="0"/>
        <w:jc w:val="both"/>
        <w:rPr>
          <w:rFonts w:ascii="Times New Roman" w:hAnsi="Times New Roman" w:cs="Times New Roman" w:eastAsiaTheme="minorHAnsi"/>
          <w:sz w:val="24"/>
          <w:szCs w:val="24"/>
          <w:lang w:eastAsia="en-US"/>
        </w:rPr>
      </w:pPr>
    </w:p>
    <w:p w14:paraId="455CD58F">
      <w:pPr>
        <w:spacing w:after="0"/>
        <w:jc w:val="both"/>
        <w:rPr>
          <w:rFonts w:ascii="Times New Roman" w:hAnsi="Times New Roman" w:cs="Times New Roman" w:eastAsiaTheme="minorHAnsi"/>
          <w:sz w:val="24"/>
          <w:szCs w:val="24"/>
          <w:lang w:eastAsia="en-US"/>
        </w:rPr>
      </w:pPr>
    </w:p>
    <w:p w14:paraId="1579AD83">
      <w:pPr>
        <w:spacing w:after="0"/>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KLASA:400-01/24-01/02</w:t>
      </w:r>
    </w:p>
    <w:p w14:paraId="780236E7">
      <w:pPr>
        <w:spacing w:after="0"/>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URBROJ: 238-31-161-06-24-1</w:t>
      </w:r>
    </w:p>
    <w:p w14:paraId="08014497">
      <w:pPr>
        <w:spacing w:after="0"/>
        <w:jc w:val="both"/>
        <w:rPr>
          <w:rFonts w:ascii="Times New Roman" w:hAnsi="Times New Roman" w:cs="Times New Roman" w:eastAsiaTheme="minorHAnsi"/>
          <w:sz w:val="24"/>
          <w:szCs w:val="24"/>
          <w:lang w:eastAsia="en-US"/>
        </w:rPr>
      </w:pPr>
    </w:p>
    <w:p w14:paraId="33B11452">
      <w:pPr>
        <w:spacing w:after="0"/>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rPr>
        <mc:AlternateContent>
          <mc:Choice Requires="wps">
            <w:drawing>
              <wp:anchor distT="0" distB="0" distL="114300" distR="114300" simplePos="0" relativeHeight="251660288" behindDoc="0" locked="0" layoutInCell="1" allowOverlap="1">
                <wp:simplePos x="0" y="0"/>
                <wp:positionH relativeFrom="column">
                  <wp:posOffset>1495425</wp:posOffset>
                </wp:positionH>
                <wp:positionV relativeFrom="paragraph">
                  <wp:posOffset>142875</wp:posOffset>
                </wp:positionV>
                <wp:extent cx="962025" cy="9525"/>
                <wp:effectExtent l="0" t="0" r="28575" b="28575"/>
                <wp:wrapNone/>
                <wp:docPr id="2" name="Ravni poveznik 2"/>
                <wp:cNvGraphicFramePr/>
                <a:graphic xmlns:a="http://schemas.openxmlformats.org/drawingml/2006/main">
                  <a:graphicData uri="http://schemas.microsoft.com/office/word/2010/wordprocessingShape">
                    <wps:wsp>
                      <wps:cNvCnPr/>
                      <wps:spPr>
                        <a:xfrm>
                          <a:off x="0" y="0"/>
                          <a:ext cx="9620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Ravni poveznik 2" o:spid="_x0000_s1026" o:spt="20" style="position:absolute;left:0pt;margin-left:117.75pt;margin-top:11.25pt;height:0.75pt;width:75.75pt;z-index:251660288;mso-width-relative:page;mso-height-relative:page;" filled="f" stroked="t" coordsize="21600,21600" o:gfxdata="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ave/dYAAAAJ&#10;AQAADwAAAAAAAAABACAAAAAiAAAAZHJzL2Rvd25yZXYueG1sUEsBAhQAFAAAAAgAh07iQHpSD5Ll&#10;AQAA1AMAAA4AAAAAAAAAAQAgAAAAJQEAAGRycy9lMm9Eb2MueG1sUEsFBgAAAAAGAAYAWQEAAHwF&#10;AAAAAA==&#10;">
                <v:fill on="f" focussize="0,0"/>
                <v:stroke weight="0.5pt" color="#000000" miterlimit="8" joinstyle="miter"/>
                <v:imagedata o:title=""/>
                <o:lock v:ext="edit" aspectratio="f"/>
              </v:line>
            </w:pict>
          </mc:Fallback>
        </mc:AlternateContent>
      </w:r>
      <w:r>
        <w:rPr>
          <w:rFonts w:ascii="Times New Roman" w:hAnsi="Times New Roman" w:cs="Times New Roman" w:eastAsiaTheme="minorHAnsi"/>
          <w:sz w:val="24"/>
          <w:szCs w:val="24"/>
        </w:rPr>
        <mc:AlternateContent>
          <mc:Choice Requires="wps">
            <w:drawing>
              <wp:anchor distT="0" distB="0" distL="114300" distR="114300" simplePos="0" relativeHeight="251659264" behindDoc="0" locked="0" layoutInCell="1" allowOverlap="1">
                <wp:simplePos x="0" y="0"/>
                <wp:positionH relativeFrom="column">
                  <wp:posOffset>243205</wp:posOffset>
                </wp:positionH>
                <wp:positionV relativeFrom="paragraph">
                  <wp:posOffset>139065</wp:posOffset>
                </wp:positionV>
                <wp:extent cx="962025" cy="9525"/>
                <wp:effectExtent l="0" t="0" r="28575" b="28575"/>
                <wp:wrapNone/>
                <wp:docPr id="1" name="Ravni poveznik 1"/>
                <wp:cNvGraphicFramePr/>
                <a:graphic xmlns:a="http://schemas.openxmlformats.org/drawingml/2006/main">
                  <a:graphicData uri="http://schemas.microsoft.com/office/word/2010/wordprocessingShape">
                    <wps:wsp>
                      <wps:cNvCnPr/>
                      <wps:spPr>
                        <a:xfrm>
                          <a:off x="0" y="0"/>
                          <a:ext cx="96202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Ravni poveznik 1" o:spid="_x0000_s1026" o:spt="20" style="position:absolute;left:0pt;margin-left:19.15pt;margin-top:10.95pt;height:0.75pt;width:75.75pt;z-index:251659264;mso-width-relative:page;mso-height-relative:page;" filled="f" stroked="t" coordsize="21600,21600" o:gfxdata="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riSTtYAAAAI&#10;AQAADwAAAAAAAAABACAAAAAiAAAAZHJzL2Rvd25yZXYueG1sUEsBAhQAFAAAAAgAh07iQAWRovTl&#10;AQAA1AMAAA4AAAAAAAAAAQAgAAAAJQEAAGRycy9lMm9Eb2MueG1sUEsFBgAAAAAGAAYAWQEAAHwF&#10;AAAAAA==&#10;">
                <v:fill on="f" focussize="0,0"/>
                <v:stroke weight="0.5pt" color="#000000" miterlimit="8" joinstyle="miter"/>
                <v:imagedata o:title=""/>
                <o:lock v:ext="edit" aspectratio="f"/>
              </v:line>
            </w:pict>
          </mc:Fallback>
        </mc:AlternateContent>
      </w:r>
      <w:r>
        <w:rPr>
          <w:rFonts w:ascii="Times New Roman" w:hAnsi="Times New Roman" w:cs="Times New Roman" w:eastAsiaTheme="minorHAnsi"/>
          <w:sz w:val="24"/>
          <w:szCs w:val="24"/>
          <w:lang w:eastAsia="en-US"/>
        </w:rPr>
        <w:t xml:space="preserve">U </w:t>
      </w:r>
      <w:r>
        <w:rPr>
          <w:rFonts w:ascii="Times New Roman" w:hAnsi="Times New Roman" w:cs="Times New Roman" w:eastAsiaTheme="minorHAnsi"/>
          <w:color w:val="FFFFFF" w:themeColor="background1"/>
          <w:sz w:val="24"/>
          <w:szCs w:val="24"/>
          <w:u w:val="single"/>
          <w:lang w:eastAsia="en-US"/>
          <w14:textFill>
            <w14:solidFill>
              <w14:schemeClr w14:val="bg1"/>
            </w14:solidFill>
          </w14:textFill>
        </w:rPr>
        <w:t xml:space="preserve">  </w:t>
      </w:r>
      <w:r>
        <w:rPr>
          <w:rFonts w:ascii="Times New Roman" w:hAnsi="Times New Roman" w:cs="Times New Roman" w:eastAsiaTheme="minorHAnsi"/>
          <w:sz w:val="24"/>
          <w:szCs w:val="24"/>
          <w:u w:val="single"/>
          <w:lang w:eastAsia="en-US"/>
        </w:rPr>
        <w:t xml:space="preserve"> </w:t>
      </w:r>
      <w:r>
        <w:rPr>
          <w:rFonts w:ascii="Times New Roman" w:hAnsi="Times New Roman" w:cs="Times New Roman" w:eastAsiaTheme="minorHAnsi"/>
          <w:sz w:val="24"/>
          <w:szCs w:val="24"/>
          <w:lang w:eastAsia="en-US"/>
        </w:rPr>
        <w:t xml:space="preserve">Novom Čiču           </w:t>
      </w:r>
      <w:r>
        <w:rPr>
          <w:rFonts w:hint="default" w:ascii="Times New Roman" w:hAnsi="Times New Roman" w:cs="Times New Roman" w:eastAsiaTheme="minorHAnsi"/>
          <w:sz w:val="24"/>
          <w:szCs w:val="24"/>
          <w:lang w:val="hr-HR" w:eastAsia="en-US"/>
        </w:rPr>
        <w:t xml:space="preserve"> </w:t>
      </w:r>
      <w:r>
        <w:rPr>
          <w:rFonts w:ascii="Times New Roman" w:hAnsi="Times New Roman" w:cs="Times New Roman" w:eastAsiaTheme="minorHAnsi"/>
          <w:sz w:val="24"/>
          <w:szCs w:val="24"/>
          <w:lang w:eastAsia="en-US"/>
        </w:rPr>
        <w:t xml:space="preserve">     </w:t>
      </w:r>
      <w:r>
        <w:rPr>
          <w:rFonts w:hint="default" w:ascii="Times New Roman" w:hAnsi="Times New Roman" w:cs="Times New Roman" w:eastAsiaTheme="minorHAnsi"/>
          <w:sz w:val="24"/>
          <w:szCs w:val="24"/>
          <w:lang w:val="hr-HR" w:eastAsia="en-US"/>
        </w:rPr>
        <w:t>29</w:t>
      </w:r>
      <w:r>
        <w:rPr>
          <w:rFonts w:ascii="Times New Roman" w:hAnsi="Times New Roman" w:cs="Times New Roman" w:eastAsiaTheme="minorHAnsi"/>
          <w:sz w:val="24"/>
          <w:szCs w:val="24"/>
          <w:lang w:eastAsia="en-US"/>
        </w:rPr>
        <w:t>.1</w:t>
      </w:r>
      <w:r>
        <w:rPr>
          <w:rFonts w:hint="default" w:ascii="Times New Roman" w:hAnsi="Times New Roman" w:cs="Times New Roman" w:eastAsiaTheme="minorHAnsi"/>
          <w:sz w:val="24"/>
          <w:szCs w:val="24"/>
          <w:lang w:val="hr-HR" w:eastAsia="en-US"/>
        </w:rPr>
        <w:t>0</w:t>
      </w:r>
      <w:r>
        <w:rPr>
          <w:rFonts w:ascii="Times New Roman" w:hAnsi="Times New Roman" w:cs="Times New Roman" w:eastAsiaTheme="minorHAnsi"/>
          <w:sz w:val="24"/>
          <w:szCs w:val="24"/>
          <w:lang w:eastAsia="en-US"/>
        </w:rPr>
        <w:t>.202</w:t>
      </w:r>
      <w:r>
        <w:rPr>
          <w:rFonts w:hint="default" w:ascii="Times New Roman" w:hAnsi="Times New Roman" w:cs="Times New Roman" w:eastAsiaTheme="minorHAnsi"/>
          <w:sz w:val="24"/>
          <w:szCs w:val="24"/>
          <w:lang w:val="hr-HR" w:eastAsia="en-US"/>
        </w:rPr>
        <w:t>5</w:t>
      </w:r>
      <w:r>
        <w:rPr>
          <w:rFonts w:ascii="Times New Roman" w:hAnsi="Times New Roman" w:cs="Times New Roman" w:eastAsiaTheme="minorHAnsi"/>
          <w:sz w:val="24"/>
          <w:szCs w:val="24"/>
          <w:lang w:eastAsia="en-US"/>
        </w:rPr>
        <w:t>.</w:t>
      </w:r>
    </w:p>
    <w:p w14:paraId="2B6561DC">
      <w:pPr>
        <w:spacing w:after="0"/>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         (Mjesto)        </w:t>
      </w:r>
      <w:r>
        <w:rPr>
          <w:rFonts w:hint="default" w:ascii="Times New Roman" w:hAnsi="Times New Roman" w:cs="Times New Roman" w:eastAsiaTheme="minorHAnsi"/>
          <w:sz w:val="24"/>
          <w:szCs w:val="24"/>
          <w:lang w:val="hr-HR" w:eastAsia="en-US"/>
        </w:rPr>
        <w:t xml:space="preserve">    </w:t>
      </w:r>
      <w:r>
        <w:rPr>
          <w:rFonts w:ascii="Times New Roman" w:hAnsi="Times New Roman" w:cs="Times New Roman" w:eastAsiaTheme="minorHAnsi"/>
          <w:sz w:val="24"/>
          <w:szCs w:val="24"/>
          <w:lang w:eastAsia="en-US"/>
        </w:rPr>
        <w:t xml:space="preserve">         (Datum)</w:t>
      </w:r>
    </w:p>
    <w:p w14:paraId="6B68071E">
      <w:pPr>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                                              </w:t>
      </w:r>
    </w:p>
    <w:p w14:paraId="10E5EDB5">
      <w:pPr>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                                                                                                                            Ravnatelj: </w:t>
      </w:r>
    </w:p>
    <w:p w14:paraId="70314C3E">
      <w:pPr>
        <w:jc w:val="both"/>
        <w:rPr>
          <w:rFonts w:hint="default" w:ascii="Times New Roman" w:hAnsi="Times New Roman" w:cs="Times New Roman" w:eastAsiaTheme="minorHAnsi"/>
          <w:sz w:val="24"/>
          <w:szCs w:val="24"/>
          <w:lang w:val="hr-HR" w:eastAsia="en-US"/>
        </w:rPr>
      </w:pPr>
      <w:r>
        <w:rPr>
          <w:rFonts w:hint="default" w:ascii="Times New Roman" w:hAnsi="Times New Roman" w:cs="Times New Roman" w:eastAsiaTheme="minorHAnsi"/>
          <w:sz w:val="24"/>
          <w:szCs w:val="24"/>
          <w:lang w:val="hr-HR" w:eastAsia="en-US"/>
        </w:rPr>
        <w:tab/>
        <w:t/>
      </w:r>
      <w:r>
        <w:rPr>
          <w:rFonts w:hint="default" w:ascii="Times New Roman" w:hAnsi="Times New Roman" w:cs="Times New Roman" w:eastAsiaTheme="minorHAnsi"/>
          <w:sz w:val="24"/>
          <w:szCs w:val="24"/>
          <w:lang w:val="hr-HR" w:eastAsia="en-US"/>
        </w:rPr>
        <w:tab/>
        <w:t/>
      </w:r>
      <w:r>
        <w:rPr>
          <w:rFonts w:hint="default" w:ascii="Times New Roman" w:hAnsi="Times New Roman" w:cs="Times New Roman" w:eastAsiaTheme="minorHAnsi"/>
          <w:sz w:val="24"/>
          <w:szCs w:val="24"/>
          <w:lang w:val="hr-HR" w:eastAsia="en-US"/>
        </w:rPr>
        <w:tab/>
        <w:t/>
      </w:r>
      <w:r>
        <w:rPr>
          <w:rFonts w:hint="default" w:ascii="Times New Roman" w:hAnsi="Times New Roman" w:cs="Times New Roman" w:eastAsiaTheme="minorHAnsi"/>
          <w:sz w:val="24"/>
          <w:szCs w:val="24"/>
          <w:lang w:val="hr-HR" w:eastAsia="en-US"/>
        </w:rPr>
        <w:tab/>
        <w:t/>
      </w:r>
      <w:r>
        <w:rPr>
          <w:rFonts w:hint="default" w:ascii="Times New Roman" w:hAnsi="Times New Roman" w:cs="Times New Roman" w:eastAsiaTheme="minorHAnsi"/>
          <w:sz w:val="24"/>
          <w:szCs w:val="24"/>
          <w:lang w:val="hr-HR" w:eastAsia="en-US"/>
        </w:rPr>
        <w:tab/>
        <w:t/>
      </w:r>
      <w:r>
        <w:rPr>
          <w:rFonts w:hint="default" w:ascii="Times New Roman" w:hAnsi="Times New Roman" w:cs="Times New Roman" w:eastAsiaTheme="minorHAnsi"/>
          <w:sz w:val="24"/>
          <w:szCs w:val="24"/>
          <w:lang w:val="hr-HR" w:eastAsia="en-US"/>
        </w:rPr>
        <w:tab/>
        <w:t/>
      </w:r>
      <w:r>
        <w:rPr>
          <w:rFonts w:hint="default" w:ascii="Times New Roman" w:hAnsi="Times New Roman" w:cs="Times New Roman" w:eastAsiaTheme="minorHAnsi"/>
          <w:sz w:val="24"/>
          <w:szCs w:val="24"/>
          <w:lang w:val="hr-HR" w:eastAsia="en-US"/>
        </w:rPr>
        <w:tab/>
        <w:t/>
      </w:r>
      <w:r>
        <w:rPr>
          <w:rFonts w:hint="default" w:ascii="Times New Roman" w:hAnsi="Times New Roman" w:cs="Times New Roman" w:eastAsiaTheme="minorHAnsi"/>
          <w:sz w:val="24"/>
          <w:szCs w:val="24"/>
          <w:lang w:val="hr-HR" w:eastAsia="en-US"/>
        </w:rPr>
        <w:tab/>
        <w:t/>
      </w:r>
      <w:r>
        <w:rPr>
          <w:rFonts w:hint="default" w:ascii="Times New Roman" w:hAnsi="Times New Roman" w:cs="Times New Roman" w:eastAsiaTheme="minorHAnsi"/>
          <w:sz w:val="24"/>
          <w:szCs w:val="24"/>
          <w:lang w:val="hr-HR" w:eastAsia="en-US"/>
        </w:rPr>
        <w:tab/>
        <w:t/>
      </w:r>
      <w:r>
        <w:rPr>
          <w:rFonts w:hint="default" w:ascii="Times New Roman" w:hAnsi="Times New Roman" w:cs="Times New Roman" w:eastAsiaTheme="minorHAnsi"/>
          <w:sz w:val="24"/>
          <w:szCs w:val="24"/>
          <w:lang w:val="hr-HR" w:eastAsia="en-US"/>
        </w:rPr>
        <w:tab/>
        <w:t>Martina Sviličić</w:t>
      </w:r>
    </w:p>
    <w:p w14:paraId="00611AF0">
      <w:pPr>
        <w:jc w:val="both"/>
        <w:rPr>
          <w:rFonts w:hint="default" w:ascii="Times New Roman" w:hAnsi="Times New Roman" w:cs="Times New Roman" w:eastAsiaTheme="minorHAnsi"/>
          <w:sz w:val="24"/>
          <w:szCs w:val="24"/>
          <w:lang w:val="hr-HR" w:eastAsia="en-US"/>
        </w:rPr>
      </w:pPr>
    </w:p>
    <w:p w14:paraId="4D905013">
      <w:pPr>
        <w:jc w:val="both"/>
        <w:rPr>
          <w:rFonts w:hint="default" w:ascii="Times New Roman" w:hAnsi="Times New Roman" w:cs="Times New Roman" w:eastAsiaTheme="minorHAnsi"/>
          <w:sz w:val="24"/>
          <w:szCs w:val="24"/>
          <w:lang w:val="hr-HR" w:eastAsia="en-US"/>
        </w:rPr>
      </w:pPr>
      <w:r>
        <w:rPr>
          <w:rFonts w:ascii="Times New Roman" w:hAnsi="Times New Roman" w:cs="Times New Roman" w:eastAsiaTheme="minorHAnsi"/>
          <w:sz w:val="24"/>
          <w:szCs w:val="24"/>
        </w:rPr>
        <mc:AlternateContent>
          <mc:Choice Requires="wps">
            <w:drawing>
              <wp:anchor distT="0" distB="0" distL="114300" distR="114300" simplePos="0" relativeHeight="251661312" behindDoc="0" locked="0" layoutInCell="1" allowOverlap="1">
                <wp:simplePos x="0" y="0"/>
                <wp:positionH relativeFrom="column">
                  <wp:posOffset>4196080</wp:posOffset>
                </wp:positionH>
                <wp:positionV relativeFrom="paragraph">
                  <wp:posOffset>250190</wp:posOffset>
                </wp:positionV>
                <wp:extent cx="1685925" cy="0"/>
                <wp:effectExtent l="0" t="0" r="28575" b="19050"/>
                <wp:wrapNone/>
                <wp:docPr id="3" name="Ravni poveznik 3"/>
                <wp:cNvGraphicFramePr/>
                <a:graphic xmlns:a="http://schemas.openxmlformats.org/drawingml/2006/main">
                  <a:graphicData uri="http://schemas.microsoft.com/office/word/2010/wordprocessingShape">
                    <wps:wsp>
                      <wps:cNvCnPr/>
                      <wps:spPr>
                        <a:xfrm>
                          <a:off x="0" y="0"/>
                          <a:ext cx="1685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Ravni poveznik 3" o:spid="_x0000_s1026" o:spt="20" style="position:absolute;left:0pt;margin-left:330.4pt;margin-top:19.7pt;height:0pt;width:132.75pt;z-index:251661312;mso-width-relative:page;mso-height-relative:page;" filled="f" stroked="t" coordsize="21600,21600" o:gfxdata="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6CpVNcAAAAJ&#10;AQAADwAAAAAAAAABACAAAAAiAAAAZHJzL2Rvd25yZXYueG1sUEsBAhQAFAAAAAgAh07iQN3jjrLk&#10;AQAA0gMAAA4AAAAAAAAAAQAgAAAAJgEAAGRycy9lMm9Eb2MueG1sUEsFBgAAAAAGAAYAWQEAAHwF&#10;AAAAAA==&#10;">
                <v:fill on="f" focussize="0,0"/>
                <v:stroke weight="0.5pt" color="#000000" miterlimit="8" joinstyle="miter"/>
                <v:imagedata o:title=""/>
                <o:lock v:ext="edit" aspectratio="f"/>
              </v:line>
            </w:pict>
          </mc:Fallback>
        </mc:AlternateContent>
      </w:r>
      <w:r>
        <w:rPr>
          <w:rFonts w:ascii="Times New Roman" w:hAnsi="Times New Roman" w:cs="Times New Roman" w:eastAsiaTheme="minorHAnsi"/>
          <w:sz w:val="24"/>
          <w:szCs w:val="24"/>
          <w:lang w:eastAsia="en-US"/>
        </w:rPr>
        <w:t xml:space="preserve">                                                                                                              </w:t>
      </w:r>
    </w:p>
    <w:p w14:paraId="0C030143">
      <w:pPr>
        <w:jc w:val="both"/>
        <w:rPr>
          <w:rFonts w:ascii="Times New Roman" w:hAnsi="Times New Roman" w:eastAsia="Times New Roman" w:cs="Times New Roman"/>
          <w:sz w:val="24"/>
          <w:szCs w:val="24"/>
        </w:rPr>
      </w:pPr>
    </w:p>
    <w:p w14:paraId="6A542B13">
      <w:pPr>
        <w:tabs>
          <w:tab w:val="left" w:pos="1275"/>
        </w:tabs>
        <w:jc w:val="both"/>
        <w:rPr>
          <w:rFonts w:ascii="Times New Roman" w:hAnsi="Times New Roman" w:eastAsia="Times New Roman" w:cs="Times New Roman"/>
          <w:sz w:val="24"/>
          <w:szCs w:val="24"/>
        </w:rPr>
      </w:pPr>
      <w:bookmarkStart w:id="0" w:name="_heading=h.gjdgxs" w:colFirst="0" w:colLast="0"/>
      <w:bookmarkEnd w:id="0"/>
    </w:p>
    <w:sectPr>
      <w:footerReference r:id="rId5" w:type="default"/>
      <w:pgSz w:w="11906" w:h="16838"/>
      <w:pgMar w:top="1417" w:right="1417" w:bottom="1417" w:left="1417"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EE"/>
    <w:family w:val="swiss"/>
    <w:pitch w:val="default"/>
    <w:sig w:usb0="E4002EFF" w:usb1="C000E47F" w:usb2="00000009" w:usb3="00000000" w:csb0="200001FF" w:csb1="00000000"/>
  </w:font>
  <w:font w:name="Georgia">
    <w:panose1 w:val="02040502050405020303"/>
    <w:charset w:val="EE"/>
    <w:family w:val="roman"/>
    <w:pitch w:val="default"/>
    <w:sig w:usb0="00000287" w:usb1="00000000" w:usb2="00000000" w:usb3="00000000" w:csb0="2000009F"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8082894"/>
      <w:docPartObj>
        <w:docPartGallery w:val="autotext"/>
      </w:docPartObj>
    </w:sdtPr>
    <w:sdtContent>
      <w:p w14:paraId="36543102">
        <w:pPr>
          <w:pStyle w:val="13"/>
          <w:jc w:val="right"/>
        </w:pPr>
        <w:r>
          <w:fldChar w:fldCharType="begin"/>
        </w:r>
        <w:r>
          <w:instrText xml:space="preserve">PAGE   \* MERGEFORMAT</w:instrText>
        </w:r>
        <w:r>
          <w:fldChar w:fldCharType="separate"/>
        </w:r>
        <w:r>
          <w:t>11</w:t>
        </w:r>
        <w:r>
          <w:fldChar w:fldCharType="end"/>
        </w:r>
      </w:p>
    </w:sdtContent>
  </w:sdt>
  <w:p w14:paraId="56E8FB95">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7E6112"/>
    <w:multiLevelType w:val="multilevel"/>
    <w:tmpl w:val="2E7E611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CB701C2"/>
    <w:multiLevelType w:val="multilevel"/>
    <w:tmpl w:val="6CB701C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533"/>
    <w:rsid w:val="00015A40"/>
    <w:rsid w:val="000303D2"/>
    <w:rsid w:val="00040857"/>
    <w:rsid w:val="0004663D"/>
    <w:rsid w:val="00051B76"/>
    <w:rsid w:val="000828FB"/>
    <w:rsid w:val="000A40E9"/>
    <w:rsid w:val="000C6404"/>
    <w:rsid w:val="000D6814"/>
    <w:rsid w:val="000E527E"/>
    <w:rsid w:val="000F5229"/>
    <w:rsid w:val="00100FFA"/>
    <w:rsid w:val="001234B6"/>
    <w:rsid w:val="001339BA"/>
    <w:rsid w:val="00143F75"/>
    <w:rsid w:val="001444A4"/>
    <w:rsid w:val="00177FC7"/>
    <w:rsid w:val="00183F82"/>
    <w:rsid w:val="001874D6"/>
    <w:rsid w:val="001B4D45"/>
    <w:rsid w:val="001D09B7"/>
    <w:rsid w:val="001E7544"/>
    <w:rsid w:val="001F5BEE"/>
    <w:rsid w:val="0022094D"/>
    <w:rsid w:val="002212A4"/>
    <w:rsid w:val="002241B4"/>
    <w:rsid w:val="00236DC2"/>
    <w:rsid w:val="00236E31"/>
    <w:rsid w:val="00245E6E"/>
    <w:rsid w:val="00250FA1"/>
    <w:rsid w:val="0027009F"/>
    <w:rsid w:val="0027642F"/>
    <w:rsid w:val="00292A45"/>
    <w:rsid w:val="002A6F8C"/>
    <w:rsid w:val="002A7E99"/>
    <w:rsid w:val="002B332E"/>
    <w:rsid w:val="002F69EF"/>
    <w:rsid w:val="002F767E"/>
    <w:rsid w:val="00311433"/>
    <w:rsid w:val="00313D90"/>
    <w:rsid w:val="00323108"/>
    <w:rsid w:val="0033454C"/>
    <w:rsid w:val="00340D14"/>
    <w:rsid w:val="003466E2"/>
    <w:rsid w:val="00356D0B"/>
    <w:rsid w:val="00385CC4"/>
    <w:rsid w:val="003925ED"/>
    <w:rsid w:val="00395DF7"/>
    <w:rsid w:val="00396615"/>
    <w:rsid w:val="003B084E"/>
    <w:rsid w:val="003B4CAC"/>
    <w:rsid w:val="003C1533"/>
    <w:rsid w:val="003F2A5F"/>
    <w:rsid w:val="004017B6"/>
    <w:rsid w:val="00415035"/>
    <w:rsid w:val="004160E7"/>
    <w:rsid w:val="00430F28"/>
    <w:rsid w:val="0046350F"/>
    <w:rsid w:val="00465EBF"/>
    <w:rsid w:val="004751FE"/>
    <w:rsid w:val="00485FFF"/>
    <w:rsid w:val="00487B49"/>
    <w:rsid w:val="004A3759"/>
    <w:rsid w:val="004A3798"/>
    <w:rsid w:val="004B51B1"/>
    <w:rsid w:val="004D7589"/>
    <w:rsid w:val="004E5AF6"/>
    <w:rsid w:val="0051090C"/>
    <w:rsid w:val="00515474"/>
    <w:rsid w:val="00517377"/>
    <w:rsid w:val="005339E5"/>
    <w:rsid w:val="00533B43"/>
    <w:rsid w:val="0055129B"/>
    <w:rsid w:val="00565200"/>
    <w:rsid w:val="00565364"/>
    <w:rsid w:val="00596EC4"/>
    <w:rsid w:val="005A0835"/>
    <w:rsid w:val="005B0133"/>
    <w:rsid w:val="005B34DF"/>
    <w:rsid w:val="005F077B"/>
    <w:rsid w:val="005F4B03"/>
    <w:rsid w:val="006043FB"/>
    <w:rsid w:val="006064C1"/>
    <w:rsid w:val="00612383"/>
    <w:rsid w:val="00622776"/>
    <w:rsid w:val="0062574B"/>
    <w:rsid w:val="00645ED4"/>
    <w:rsid w:val="0065452F"/>
    <w:rsid w:val="00666721"/>
    <w:rsid w:val="00671BF8"/>
    <w:rsid w:val="0068200B"/>
    <w:rsid w:val="006905B5"/>
    <w:rsid w:val="006A0FDA"/>
    <w:rsid w:val="006B4855"/>
    <w:rsid w:val="006B7174"/>
    <w:rsid w:val="006B7443"/>
    <w:rsid w:val="006C2063"/>
    <w:rsid w:val="007345F9"/>
    <w:rsid w:val="007D0053"/>
    <w:rsid w:val="007D4ACF"/>
    <w:rsid w:val="007E6ECE"/>
    <w:rsid w:val="007F058C"/>
    <w:rsid w:val="007F6017"/>
    <w:rsid w:val="007F64FE"/>
    <w:rsid w:val="00807859"/>
    <w:rsid w:val="00840DDC"/>
    <w:rsid w:val="00841926"/>
    <w:rsid w:val="008423B7"/>
    <w:rsid w:val="008556F3"/>
    <w:rsid w:val="008734FE"/>
    <w:rsid w:val="008846AD"/>
    <w:rsid w:val="00892289"/>
    <w:rsid w:val="008A140C"/>
    <w:rsid w:val="008A4D0F"/>
    <w:rsid w:val="008D688D"/>
    <w:rsid w:val="00921C7A"/>
    <w:rsid w:val="00923BF0"/>
    <w:rsid w:val="00954B79"/>
    <w:rsid w:val="00957894"/>
    <w:rsid w:val="0096057B"/>
    <w:rsid w:val="00960A31"/>
    <w:rsid w:val="0099667F"/>
    <w:rsid w:val="009A0327"/>
    <w:rsid w:val="009A6308"/>
    <w:rsid w:val="009E0645"/>
    <w:rsid w:val="009E194F"/>
    <w:rsid w:val="009E4D28"/>
    <w:rsid w:val="009E5762"/>
    <w:rsid w:val="00A14DDB"/>
    <w:rsid w:val="00A21CDC"/>
    <w:rsid w:val="00A32BC2"/>
    <w:rsid w:val="00A3332F"/>
    <w:rsid w:val="00A358B3"/>
    <w:rsid w:val="00A50C22"/>
    <w:rsid w:val="00A95519"/>
    <w:rsid w:val="00AA0210"/>
    <w:rsid w:val="00AC0C21"/>
    <w:rsid w:val="00AC71DA"/>
    <w:rsid w:val="00AD2646"/>
    <w:rsid w:val="00AF23ED"/>
    <w:rsid w:val="00AF2FF5"/>
    <w:rsid w:val="00AF6472"/>
    <w:rsid w:val="00B13BCB"/>
    <w:rsid w:val="00B85F06"/>
    <w:rsid w:val="00B949CD"/>
    <w:rsid w:val="00BB522D"/>
    <w:rsid w:val="00BD05EA"/>
    <w:rsid w:val="00C001FD"/>
    <w:rsid w:val="00C107FF"/>
    <w:rsid w:val="00C11AA7"/>
    <w:rsid w:val="00C310C0"/>
    <w:rsid w:val="00C31DF1"/>
    <w:rsid w:val="00C453CD"/>
    <w:rsid w:val="00C47856"/>
    <w:rsid w:val="00C70605"/>
    <w:rsid w:val="00C95C13"/>
    <w:rsid w:val="00C969B4"/>
    <w:rsid w:val="00CB40A8"/>
    <w:rsid w:val="00CF7C8C"/>
    <w:rsid w:val="00D40481"/>
    <w:rsid w:val="00D620A2"/>
    <w:rsid w:val="00D74A54"/>
    <w:rsid w:val="00D7608E"/>
    <w:rsid w:val="00D836DA"/>
    <w:rsid w:val="00D84029"/>
    <w:rsid w:val="00D93AE2"/>
    <w:rsid w:val="00DA37C3"/>
    <w:rsid w:val="00DB3E53"/>
    <w:rsid w:val="00DC7F56"/>
    <w:rsid w:val="00DD7299"/>
    <w:rsid w:val="00DF30FC"/>
    <w:rsid w:val="00DF6180"/>
    <w:rsid w:val="00E13291"/>
    <w:rsid w:val="00E23788"/>
    <w:rsid w:val="00E2392C"/>
    <w:rsid w:val="00E35C17"/>
    <w:rsid w:val="00E45F3F"/>
    <w:rsid w:val="00E53397"/>
    <w:rsid w:val="00E66B78"/>
    <w:rsid w:val="00E95B4B"/>
    <w:rsid w:val="00EC2CD2"/>
    <w:rsid w:val="00EE6506"/>
    <w:rsid w:val="00EF0E2C"/>
    <w:rsid w:val="00EF55E7"/>
    <w:rsid w:val="00F01F44"/>
    <w:rsid w:val="00F1115E"/>
    <w:rsid w:val="00F33E31"/>
    <w:rsid w:val="00F64A59"/>
    <w:rsid w:val="00F6609A"/>
    <w:rsid w:val="00F66B9C"/>
    <w:rsid w:val="00F9426A"/>
    <w:rsid w:val="00FA63AA"/>
    <w:rsid w:val="00FC4E48"/>
    <w:rsid w:val="00FC58AA"/>
    <w:rsid w:val="00FF4500"/>
    <w:rsid w:val="12F32965"/>
    <w:rsid w:val="146705D2"/>
    <w:rsid w:val="32561613"/>
    <w:rsid w:val="33A516CB"/>
    <w:rsid w:val="4EA42D1F"/>
    <w:rsid w:val="501044C9"/>
    <w:rsid w:val="52B21CB7"/>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hr-HR" w:eastAsia="hr-HR" w:bidi="ar-SA"/>
    </w:rPr>
  </w:style>
  <w:style w:type="paragraph" w:styleId="2">
    <w:name w:val="heading 1"/>
    <w:basedOn w:val="1"/>
    <w:next w:val="1"/>
    <w:link w:val="30"/>
    <w:qFormat/>
    <w:uiPriority w:val="0"/>
    <w:pPr>
      <w:keepNext/>
      <w:spacing w:after="0" w:line="240" w:lineRule="auto"/>
      <w:ind w:left="3600" w:firstLine="720"/>
      <w:jc w:val="both"/>
      <w:outlineLvl w:val="0"/>
    </w:pPr>
    <w:rPr>
      <w:rFonts w:ascii="Times New Roman" w:hAnsi="Times New Roman" w:eastAsia="Times New Roman" w:cs="Times New Roman"/>
      <w:b/>
      <w:sz w:val="28"/>
      <w:szCs w:val="20"/>
    </w:rPr>
  </w:style>
  <w:style w:type="paragraph" w:styleId="3">
    <w:name w:val="heading 2"/>
    <w:basedOn w:val="1"/>
    <w:next w:val="1"/>
    <w:uiPriority w:val="0"/>
    <w:pPr>
      <w:keepNext/>
      <w:keepLines/>
      <w:spacing w:before="360" w:after="80"/>
      <w:outlineLvl w:val="1"/>
    </w:pPr>
    <w:rPr>
      <w:b/>
      <w:sz w:val="36"/>
      <w:szCs w:val="36"/>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rPr>
  </w:style>
  <w:style w:type="paragraph" w:styleId="7">
    <w:name w:val="heading 6"/>
    <w:basedOn w:val="1"/>
    <w:next w:val="1"/>
    <w:uiPriority w:val="0"/>
    <w:pPr>
      <w:keepNext/>
      <w:keepLines/>
      <w:spacing w:before="200" w:after="40"/>
      <w:outlineLvl w:val="5"/>
    </w:pPr>
    <w:rPr>
      <w:b/>
      <w:sz w:val="20"/>
      <w:szCs w:val="20"/>
    </w:rPr>
  </w:style>
  <w:style w:type="paragraph" w:styleId="8">
    <w:name w:val="heading 9"/>
    <w:basedOn w:val="1"/>
    <w:next w:val="1"/>
    <w:link w:val="31"/>
    <w:qFormat/>
    <w:uiPriority w:val="0"/>
    <w:pPr>
      <w:keepNext/>
      <w:spacing w:after="0" w:line="240" w:lineRule="auto"/>
      <w:ind w:right="51"/>
      <w:jc w:val="center"/>
      <w:outlineLvl w:val="8"/>
    </w:pPr>
    <w:rPr>
      <w:rFonts w:ascii="Times New Roman" w:hAnsi="Times New Roman" w:eastAsia="Times New Roman" w:cs="Times New Roman"/>
      <w:b/>
      <w:sz w:val="24"/>
      <w:szCs w:val="20"/>
      <w:lang w:val="de-DE"/>
    </w:rPr>
  </w:style>
  <w:style w:type="character" w:default="1" w:styleId="9">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11">
    <w:name w:val="Balloon Text"/>
    <w:basedOn w:val="1"/>
    <w:link w:val="29"/>
    <w:semiHidden/>
    <w:unhideWhenUsed/>
    <w:qFormat/>
    <w:uiPriority w:val="99"/>
    <w:pPr>
      <w:spacing w:after="0" w:line="240" w:lineRule="auto"/>
    </w:pPr>
    <w:rPr>
      <w:rFonts w:ascii="Segoe UI" w:hAnsi="Segoe UI" w:cs="Segoe UI"/>
      <w:sz w:val="18"/>
      <w:szCs w:val="18"/>
    </w:rPr>
  </w:style>
  <w:style w:type="paragraph" w:styleId="12">
    <w:name w:val="caption"/>
    <w:basedOn w:val="1"/>
    <w:next w:val="1"/>
    <w:qFormat/>
    <w:uiPriority w:val="0"/>
    <w:pPr>
      <w:spacing w:after="0" w:line="240" w:lineRule="auto"/>
      <w:ind w:right="51"/>
    </w:pPr>
    <w:rPr>
      <w:rFonts w:ascii="Times New Roman" w:hAnsi="Times New Roman" w:eastAsia="Times New Roman" w:cs="Times New Roman"/>
      <w:b/>
      <w:sz w:val="28"/>
      <w:szCs w:val="20"/>
      <w:lang w:val="en-US"/>
    </w:rPr>
  </w:style>
  <w:style w:type="paragraph" w:styleId="13">
    <w:name w:val="footer"/>
    <w:basedOn w:val="1"/>
    <w:link w:val="42"/>
    <w:unhideWhenUsed/>
    <w:qFormat/>
    <w:uiPriority w:val="99"/>
    <w:pPr>
      <w:tabs>
        <w:tab w:val="center" w:pos="4536"/>
        <w:tab w:val="right" w:pos="9072"/>
      </w:tabs>
      <w:spacing w:after="0" w:line="240" w:lineRule="auto"/>
    </w:pPr>
  </w:style>
  <w:style w:type="paragraph" w:styleId="14">
    <w:name w:val="header"/>
    <w:basedOn w:val="1"/>
    <w:link w:val="41"/>
    <w:unhideWhenUsed/>
    <w:qFormat/>
    <w:uiPriority w:val="99"/>
    <w:pPr>
      <w:tabs>
        <w:tab w:val="center" w:pos="4536"/>
        <w:tab w:val="right" w:pos="9072"/>
      </w:tabs>
      <w:spacing w:after="0" w:line="240" w:lineRule="auto"/>
    </w:pPr>
  </w:style>
  <w:style w:type="character" w:styleId="15">
    <w:name w:val="Hyperlink"/>
    <w:basedOn w:val="9"/>
    <w:unhideWhenUsed/>
    <w:qFormat/>
    <w:uiPriority w:val="99"/>
    <w:rPr>
      <w:color w:val="0563C1" w:themeColor="hyperlink"/>
      <w:u w:val="single"/>
      <w14:textFill>
        <w14:solidFill>
          <w14:schemeClr w14:val="hlink"/>
        </w14:solidFill>
      </w14:textFill>
    </w:rPr>
  </w:style>
  <w:style w:type="paragraph" w:styleId="16">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7">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8">
    <w:name w:val="Table Grid"/>
    <w:basedOn w:val="1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qFormat/>
    <w:uiPriority w:val="0"/>
    <w:pPr>
      <w:keepNext/>
      <w:keepLines/>
      <w:spacing w:before="480" w:after="120"/>
    </w:pPr>
    <w:rPr>
      <w:b/>
      <w:sz w:val="72"/>
      <w:szCs w:val="72"/>
    </w:rPr>
  </w:style>
  <w:style w:type="table" w:customStyle="1" w:styleId="20">
    <w:name w:val="Table Normal1"/>
    <w:qFormat/>
    <w:uiPriority w:val="0"/>
    <w:tblPr>
      <w:tblCellMar>
        <w:top w:w="0" w:type="dxa"/>
        <w:left w:w="0" w:type="dxa"/>
        <w:bottom w:w="0" w:type="dxa"/>
        <w:right w:w="0" w:type="dxa"/>
      </w:tblCellMar>
    </w:tblPr>
  </w:style>
  <w:style w:type="paragraph" w:styleId="21">
    <w:name w:val="List Paragraph"/>
    <w:basedOn w:val="1"/>
    <w:qFormat/>
    <w:uiPriority w:val="34"/>
    <w:pPr>
      <w:ind w:left="720"/>
      <w:contextualSpacing/>
    </w:pPr>
  </w:style>
  <w:style w:type="table" w:customStyle="1" w:styleId="22">
    <w:name w:val="Grid Table 6 Colorful"/>
    <w:basedOn w:val="10"/>
    <w:qFormat/>
    <w:uiPriority w:val="51"/>
    <w:pPr>
      <w:spacing w:after="0" w:line="240" w:lineRule="auto"/>
    </w:pPr>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3">
    <w:name w:val="Grid Table 6 Colorful Accent 3"/>
    <w:basedOn w:val="10"/>
    <w:qFormat/>
    <w:uiPriority w:val="51"/>
    <w:pPr>
      <w:spacing w:after="0" w:line="240" w:lineRule="auto"/>
    </w:pPr>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24">
    <w:name w:val="Grid Table 1 Light"/>
    <w:basedOn w:val="10"/>
    <w:qFormat/>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5">
    <w:name w:val="Grid Table 4 Accent 3"/>
    <w:basedOn w:val="10"/>
    <w:qFormat/>
    <w:uiPriority w:val="49"/>
    <w:pPr>
      <w:spacing w:after="0" w:line="240" w:lineRule="auto"/>
    </w:p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26">
    <w:name w:val="Plain Table 1"/>
    <w:basedOn w:val="10"/>
    <w:qFormat/>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7">
    <w:name w:val="List Table 4 Accent 3"/>
    <w:basedOn w:val="10"/>
    <w:qFormat/>
    <w:uiPriority w:val="49"/>
    <w:pPr>
      <w:spacing w:after="0" w:line="240" w:lineRule="auto"/>
    </w:p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28">
    <w:name w:val="List Table 2 Accent 3"/>
    <w:basedOn w:val="10"/>
    <w:qFormat/>
    <w:uiPriority w:val="47"/>
    <w:pPr>
      <w:spacing w:after="0" w:line="240" w:lineRule="auto"/>
    </w:pPr>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character" w:customStyle="1" w:styleId="29">
    <w:name w:val="Tekst balončića Char"/>
    <w:basedOn w:val="9"/>
    <w:link w:val="11"/>
    <w:semiHidden/>
    <w:qFormat/>
    <w:uiPriority w:val="99"/>
    <w:rPr>
      <w:rFonts w:ascii="Segoe UI" w:hAnsi="Segoe UI" w:cs="Segoe UI"/>
      <w:sz w:val="18"/>
      <w:szCs w:val="18"/>
    </w:rPr>
  </w:style>
  <w:style w:type="character" w:customStyle="1" w:styleId="30">
    <w:name w:val="Naslov 1 Char"/>
    <w:basedOn w:val="9"/>
    <w:link w:val="2"/>
    <w:qFormat/>
    <w:uiPriority w:val="0"/>
    <w:rPr>
      <w:rFonts w:ascii="Times New Roman" w:hAnsi="Times New Roman" w:eastAsia="Times New Roman" w:cs="Times New Roman"/>
      <w:b/>
      <w:sz w:val="28"/>
      <w:szCs w:val="20"/>
      <w:lang w:eastAsia="hr-HR"/>
    </w:rPr>
  </w:style>
  <w:style w:type="character" w:customStyle="1" w:styleId="31">
    <w:name w:val="Naslov 9 Char"/>
    <w:basedOn w:val="9"/>
    <w:link w:val="8"/>
    <w:qFormat/>
    <w:uiPriority w:val="0"/>
    <w:rPr>
      <w:rFonts w:ascii="Times New Roman" w:hAnsi="Times New Roman" w:eastAsia="Times New Roman" w:cs="Times New Roman"/>
      <w:b/>
      <w:sz w:val="24"/>
      <w:szCs w:val="20"/>
      <w:lang w:val="de-DE" w:eastAsia="hr-HR"/>
    </w:rPr>
  </w:style>
  <w:style w:type="paragraph" w:customStyle="1" w:styleId="32">
    <w:name w:val="Default"/>
    <w:qFormat/>
    <w:uiPriority w:val="0"/>
    <w:pPr>
      <w:autoSpaceDE w:val="0"/>
      <w:autoSpaceDN w:val="0"/>
      <w:adjustRightInd w:val="0"/>
      <w:spacing w:after="0" w:line="240" w:lineRule="auto"/>
    </w:pPr>
    <w:rPr>
      <w:rFonts w:ascii="Calibri" w:hAnsi="Calibri" w:eastAsia="Calibri" w:cs="Calibri"/>
      <w:color w:val="000000"/>
      <w:sz w:val="24"/>
      <w:szCs w:val="24"/>
      <w:lang w:val="hr-HR" w:eastAsia="hr-HR" w:bidi="ar-SA"/>
    </w:rPr>
  </w:style>
  <w:style w:type="table" w:customStyle="1" w:styleId="33">
    <w:name w:val="_Style 30"/>
    <w:basedOn w:val="20"/>
    <w:qFormat/>
    <w:uiPriority w:val="0"/>
    <w:pPr>
      <w:spacing w:after="0" w:line="240" w:lineRule="auto"/>
    </w:pPr>
    <w:rPr>
      <w:color w:val="7B7B7B"/>
    </w:rPr>
    <w:tblPr>
      <w:tblCellMar>
        <w:left w:w="108" w:type="dxa"/>
        <w:right w:w="108" w:type="dxa"/>
      </w:tblCellMar>
    </w:tblPr>
  </w:style>
  <w:style w:type="table" w:customStyle="1" w:styleId="34">
    <w:name w:val="_Style 31"/>
    <w:basedOn w:val="20"/>
    <w:qFormat/>
    <w:uiPriority w:val="0"/>
    <w:pPr>
      <w:spacing w:after="0" w:line="240" w:lineRule="auto"/>
    </w:pPr>
    <w:rPr>
      <w:color w:val="7B7B7B"/>
    </w:rPr>
    <w:tblPr>
      <w:tblCellMar>
        <w:left w:w="108" w:type="dxa"/>
        <w:right w:w="108" w:type="dxa"/>
      </w:tblCellMar>
    </w:tblPr>
  </w:style>
  <w:style w:type="table" w:customStyle="1" w:styleId="35">
    <w:name w:val="_Style 32"/>
    <w:basedOn w:val="20"/>
    <w:qFormat/>
    <w:uiPriority w:val="0"/>
    <w:pPr>
      <w:spacing w:after="0" w:line="240" w:lineRule="auto"/>
    </w:pPr>
    <w:rPr>
      <w:color w:val="7B7B7B"/>
    </w:rPr>
    <w:tblPr>
      <w:tblCellMar>
        <w:left w:w="108" w:type="dxa"/>
        <w:right w:w="108" w:type="dxa"/>
      </w:tblCellMar>
    </w:tblPr>
    <w:tblStylePr w:type="firstRow">
      <w:rPr>
        <w:b/>
      </w:rPr>
      <w:tcPr>
        <w:tcBorders>
          <w:bottom w:val="single" w:color="C9C9C9" w:sz="12" w:space="0"/>
        </w:tcBorders>
      </w:tcPr>
    </w:tblStylePr>
    <w:tblStylePr w:type="lastRow">
      <w:rPr>
        <w:b/>
      </w:rPr>
      <w:tcPr>
        <w:tcBorders>
          <w:top w:val="single" w:color="C9C9C9" w:sz="4" w:space="0"/>
        </w:tcBorders>
      </w:tcPr>
    </w:tblStylePr>
    <w:tblStylePr w:type="firstCol">
      <w:rPr>
        <w:b/>
      </w:rPr>
    </w:tblStylePr>
    <w:tblStylePr w:type="lastCol">
      <w:rPr>
        <w:b/>
      </w:rPr>
    </w:tblStylePr>
    <w:tblStylePr w:type="band1Vert">
      <w:tcPr>
        <w:shd w:val="clear" w:color="auto" w:fill="EDEDED"/>
      </w:tcPr>
    </w:tblStylePr>
    <w:tblStylePr w:type="band1Horz">
      <w:tcPr>
        <w:shd w:val="clear" w:color="auto" w:fill="EDEDED"/>
      </w:tcPr>
    </w:tblStylePr>
  </w:style>
  <w:style w:type="table" w:customStyle="1" w:styleId="36">
    <w:name w:val="_Style 33"/>
    <w:basedOn w:val="20"/>
    <w:qFormat/>
    <w:uiPriority w:val="0"/>
    <w:pPr>
      <w:spacing w:after="0" w:line="240" w:lineRule="auto"/>
    </w:pPr>
    <w:rPr>
      <w:color w:val="7B7B7B"/>
    </w:rPr>
    <w:tblPr>
      <w:tblCellMar>
        <w:left w:w="108" w:type="dxa"/>
        <w:right w:w="108" w:type="dxa"/>
      </w:tblCellMar>
    </w:tblPr>
    <w:tblStylePr w:type="firstRow">
      <w:rPr>
        <w:b/>
      </w:rPr>
      <w:tcPr>
        <w:tcBorders>
          <w:bottom w:val="single" w:color="C9C9C9" w:sz="12" w:space="0"/>
        </w:tcBorders>
      </w:tcPr>
    </w:tblStylePr>
    <w:tblStylePr w:type="lastRow">
      <w:rPr>
        <w:b/>
      </w:rPr>
      <w:tcPr>
        <w:tcBorders>
          <w:top w:val="single" w:color="C9C9C9" w:sz="4" w:space="0"/>
        </w:tcBorders>
      </w:tcPr>
    </w:tblStylePr>
    <w:tblStylePr w:type="firstCol">
      <w:rPr>
        <w:b/>
      </w:rPr>
    </w:tblStylePr>
    <w:tblStylePr w:type="lastCol">
      <w:rPr>
        <w:b/>
      </w:rPr>
    </w:tblStylePr>
    <w:tblStylePr w:type="band1Vert">
      <w:tcPr>
        <w:shd w:val="clear" w:color="auto" w:fill="EDEDED"/>
      </w:tcPr>
    </w:tblStylePr>
    <w:tblStylePr w:type="band1Horz">
      <w:tcPr>
        <w:shd w:val="clear" w:color="auto" w:fill="EDEDED"/>
      </w:tcPr>
    </w:tblStylePr>
  </w:style>
  <w:style w:type="table" w:customStyle="1" w:styleId="37">
    <w:name w:val="_Style 34"/>
    <w:basedOn w:val="20"/>
    <w:qFormat/>
    <w:uiPriority w:val="0"/>
    <w:pPr>
      <w:spacing w:after="0" w:line="240" w:lineRule="auto"/>
    </w:pPr>
    <w:rPr>
      <w:color w:val="7B7B7B"/>
    </w:rPr>
    <w:tblPr>
      <w:tblCellMar>
        <w:left w:w="108" w:type="dxa"/>
        <w:right w:w="108" w:type="dxa"/>
      </w:tblCellMar>
    </w:tblPr>
    <w:tblStylePr w:type="firstRow">
      <w:rPr>
        <w:b/>
      </w:rPr>
      <w:tcPr>
        <w:tcBorders>
          <w:bottom w:val="single" w:color="C9C9C9" w:sz="12" w:space="0"/>
        </w:tcBorders>
      </w:tcPr>
    </w:tblStylePr>
    <w:tblStylePr w:type="lastRow">
      <w:rPr>
        <w:b/>
      </w:rPr>
      <w:tcPr>
        <w:tcBorders>
          <w:top w:val="single" w:color="C9C9C9" w:sz="4" w:space="0"/>
        </w:tcBorders>
      </w:tcPr>
    </w:tblStylePr>
    <w:tblStylePr w:type="firstCol">
      <w:rPr>
        <w:b/>
      </w:rPr>
    </w:tblStylePr>
    <w:tblStylePr w:type="lastCol">
      <w:rPr>
        <w:b/>
      </w:rPr>
    </w:tblStylePr>
    <w:tblStylePr w:type="band1Vert">
      <w:tcPr>
        <w:shd w:val="clear" w:color="auto" w:fill="EDEDED"/>
      </w:tcPr>
    </w:tblStylePr>
    <w:tblStylePr w:type="band1Horz">
      <w:tcPr>
        <w:shd w:val="clear" w:color="auto" w:fill="EDEDED"/>
      </w:tcPr>
    </w:tblStylePr>
  </w:style>
  <w:style w:type="table" w:customStyle="1" w:styleId="38">
    <w:name w:val="_Style 35"/>
    <w:basedOn w:val="20"/>
    <w:qFormat/>
    <w:uiPriority w:val="0"/>
    <w:pPr>
      <w:spacing w:after="0" w:line="240" w:lineRule="auto"/>
    </w:pPr>
    <w:rPr>
      <w:color w:val="7B7B7B"/>
    </w:rPr>
    <w:tblPr>
      <w:tblCellMar>
        <w:left w:w="108" w:type="dxa"/>
        <w:right w:w="108" w:type="dxa"/>
      </w:tblCellMar>
    </w:tblPr>
  </w:style>
  <w:style w:type="table" w:customStyle="1" w:styleId="39">
    <w:name w:val="_Style 36"/>
    <w:basedOn w:val="20"/>
    <w:qFormat/>
    <w:uiPriority w:val="0"/>
    <w:pPr>
      <w:spacing w:after="0" w:line="240" w:lineRule="auto"/>
    </w:pPr>
    <w:rPr>
      <w:color w:val="7B7B7B"/>
    </w:rPr>
    <w:tblPr>
      <w:tblCellMar>
        <w:left w:w="108" w:type="dxa"/>
        <w:right w:w="108" w:type="dxa"/>
      </w:tblCellMar>
    </w:tblPr>
    <w:tblStylePr w:type="firstRow">
      <w:rPr>
        <w:b/>
      </w:rPr>
      <w:tcPr>
        <w:tcBorders>
          <w:bottom w:val="single" w:color="C9C9C9" w:sz="12" w:space="0"/>
        </w:tcBorders>
      </w:tcPr>
    </w:tblStylePr>
    <w:tblStylePr w:type="lastRow">
      <w:rPr>
        <w:b/>
      </w:rPr>
      <w:tcPr>
        <w:tcBorders>
          <w:top w:val="single" w:color="C9C9C9" w:sz="4" w:space="0"/>
        </w:tcBorders>
      </w:tcPr>
    </w:tblStylePr>
    <w:tblStylePr w:type="firstCol">
      <w:rPr>
        <w:b/>
      </w:rPr>
    </w:tblStylePr>
    <w:tblStylePr w:type="lastCol">
      <w:rPr>
        <w:b/>
      </w:rPr>
    </w:tblStylePr>
    <w:tblStylePr w:type="band1Vert">
      <w:tcPr>
        <w:shd w:val="clear" w:color="auto" w:fill="EDEDED"/>
      </w:tcPr>
    </w:tblStylePr>
    <w:tblStylePr w:type="band1Horz">
      <w:tcPr>
        <w:shd w:val="clear" w:color="auto" w:fill="EDEDED"/>
      </w:tcPr>
    </w:tblStylePr>
  </w:style>
  <w:style w:type="table" w:customStyle="1" w:styleId="40">
    <w:name w:val="_Style 37"/>
    <w:basedOn w:val="20"/>
    <w:qFormat/>
    <w:uiPriority w:val="0"/>
    <w:pPr>
      <w:spacing w:after="0" w:line="240" w:lineRule="auto"/>
    </w:pPr>
    <w:rPr>
      <w:color w:val="7B7B7B"/>
    </w:rPr>
    <w:tblPr>
      <w:tblCellMar>
        <w:left w:w="108" w:type="dxa"/>
        <w:right w:w="108" w:type="dxa"/>
      </w:tblCellMar>
    </w:tblPr>
    <w:tblStylePr w:type="firstRow">
      <w:rPr>
        <w:b/>
      </w:rPr>
      <w:tcPr>
        <w:tcBorders>
          <w:bottom w:val="single" w:color="C9C9C9" w:sz="12" w:space="0"/>
        </w:tcBorders>
      </w:tcPr>
    </w:tblStylePr>
    <w:tblStylePr w:type="lastRow">
      <w:rPr>
        <w:b/>
      </w:rPr>
      <w:tcPr>
        <w:tcBorders>
          <w:top w:val="single" w:color="C9C9C9" w:sz="4" w:space="0"/>
        </w:tcBorders>
      </w:tcPr>
    </w:tblStylePr>
    <w:tblStylePr w:type="firstCol">
      <w:rPr>
        <w:b/>
      </w:rPr>
    </w:tblStylePr>
    <w:tblStylePr w:type="lastCol">
      <w:rPr>
        <w:b/>
      </w:rPr>
    </w:tblStylePr>
    <w:tblStylePr w:type="band1Vert">
      <w:tcPr>
        <w:shd w:val="clear" w:color="auto" w:fill="EDEDED"/>
      </w:tcPr>
    </w:tblStylePr>
    <w:tblStylePr w:type="band1Horz">
      <w:tcPr>
        <w:shd w:val="clear" w:color="auto" w:fill="EDEDED"/>
      </w:tcPr>
    </w:tblStylePr>
  </w:style>
  <w:style w:type="character" w:customStyle="1" w:styleId="41">
    <w:name w:val="Zaglavlje Char"/>
    <w:basedOn w:val="9"/>
    <w:link w:val="14"/>
    <w:qFormat/>
    <w:uiPriority w:val="99"/>
  </w:style>
  <w:style w:type="character" w:customStyle="1" w:styleId="42">
    <w:name w:val="Podnožje Char"/>
    <w:basedOn w:val="9"/>
    <w:link w:val="13"/>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fsnTPl3wgnGnYabNU4NmhD4llg==">AMUW2mVV8+Ly49as4/QPoCKz88+9bDbaZd8OcQfIQ21PxuVLCRl7xvVJRUmyUtV9AohXU86d+HO4BU5qSq+xCDWhCysIw/+bMB1MYgH2IagMdptNaBgrxZqsHNNmAH5Nt97gVe570b1E</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10</Pages>
  <Words>2983</Words>
  <Characters>17006</Characters>
  <Lines>141</Lines>
  <Paragraphs>39</Paragraphs>
  <TotalTime>16</TotalTime>
  <ScaleCrop>false</ScaleCrop>
  <LinksUpToDate>false</LinksUpToDate>
  <CharactersWithSpaces>19950</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2023-10-27T13:02:00Z</dcterms:created>
  <dc:creator>Microsoftov račun</dc:creator>
  <cp:lastModifiedBy>Katarina Vugrinović</cp:lastModifiedBy>
  <cp:lastPrinted>2025-10-28T08:33:01Z</cp:lastPrinted>
  <dcterms:modified xsi:type="dcterms:W3CDTF">2025-10-28T13:11:24Z</dcterms:modified>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6B745B0FC778449FA9C75C542C945D7D_13</vt:lpwstr>
  </property>
</Properties>
</file>